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BBAFE" w14:textId="2DB33A99" w:rsidR="00B11A3A" w:rsidRPr="00B11A3A" w:rsidRDefault="00B11A3A" w:rsidP="00B11A3A">
      <w:pPr>
        <w:jc w:val="center"/>
        <w:rPr>
          <w:rFonts w:ascii="Times New Roman" w:hAnsi="Times New Roman"/>
          <w:b/>
          <w:sz w:val="24"/>
          <w:szCs w:val="24"/>
        </w:rPr>
      </w:pPr>
      <w:r w:rsidRPr="00B11A3A">
        <w:rPr>
          <w:rFonts w:ascii="Times New Roman" w:hAnsi="Times New Roman"/>
          <w:b/>
          <w:sz w:val="24"/>
          <w:szCs w:val="24"/>
        </w:rPr>
        <w:t>Eelarvestrateegia aastateks 202</w:t>
      </w:r>
      <w:r w:rsidR="009418B5">
        <w:rPr>
          <w:rFonts w:ascii="Times New Roman" w:hAnsi="Times New Roman"/>
          <w:b/>
          <w:sz w:val="24"/>
          <w:szCs w:val="24"/>
        </w:rPr>
        <w:t>4</w:t>
      </w:r>
      <w:r w:rsidRPr="00B11A3A">
        <w:rPr>
          <w:rFonts w:ascii="Times New Roman" w:hAnsi="Times New Roman"/>
          <w:b/>
          <w:sz w:val="24"/>
          <w:szCs w:val="24"/>
        </w:rPr>
        <w:t>-202</w:t>
      </w:r>
      <w:r w:rsidR="009418B5">
        <w:rPr>
          <w:rFonts w:ascii="Times New Roman" w:hAnsi="Times New Roman"/>
          <w:b/>
          <w:sz w:val="24"/>
          <w:szCs w:val="24"/>
        </w:rPr>
        <w:t>7</w:t>
      </w:r>
      <w:r w:rsidRPr="00B11A3A">
        <w:rPr>
          <w:rFonts w:ascii="Times New Roman" w:hAnsi="Times New Roman"/>
          <w:b/>
          <w:sz w:val="24"/>
          <w:szCs w:val="24"/>
        </w:rPr>
        <w:t xml:space="preserve"> lühikokkuvõte</w:t>
      </w:r>
    </w:p>
    <w:p w14:paraId="754163AF" w14:textId="77777777" w:rsidR="00462F86" w:rsidRDefault="00462F86" w:rsidP="00A81FE6">
      <w:pPr>
        <w:jc w:val="both"/>
        <w:rPr>
          <w:rFonts w:ascii="Times New Roman" w:hAnsi="Times New Roman"/>
          <w:sz w:val="24"/>
          <w:szCs w:val="24"/>
        </w:rPr>
      </w:pPr>
    </w:p>
    <w:p w14:paraId="689A205D" w14:textId="77777777" w:rsidR="00B11A3A" w:rsidRDefault="00B11A3A" w:rsidP="00334424">
      <w:pPr>
        <w:jc w:val="both"/>
        <w:rPr>
          <w:rFonts w:ascii="Times New Roman" w:hAnsi="Times New Roman"/>
          <w:sz w:val="24"/>
          <w:szCs w:val="24"/>
        </w:rPr>
      </w:pPr>
      <w:r w:rsidRPr="00B11A3A">
        <w:rPr>
          <w:rFonts w:ascii="Times New Roman" w:hAnsi="Times New Roman"/>
          <w:sz w:val="24"/>
          <w:szCs w:val="24"/>
        </w:rPr>
        <w:t>Eelarvestrateegia on arengukavast tulenev selgitustega finantsplaan, mis on arengukava</w:t>
      </w:r>
      <w:r w:rsidR="008740B3">
        <w:rPr>
          <w:rFonts w:ascii="Times New Roman" w:hAnsi="Times New Roman"/>
          <w:sz w:val="24"/>
          <w:szCs w:val="24"/>
        </w:rPr>
        <w:t xml:space="preserve"> neljas</w:t>
      </w:r>
      <w:r w:rsidRPr="00B11A3A">
        <w:rPr>
          <w:rFonts w:ascii="Times New Roman" w:hAnsi="Times New Roman"/>
          <w:sz w:val="24"/>
          <w:szCs w:val="24"/>
        </w:rPr>
        <w:t xml:space="preserve"> osa. Arengukava koos eelarvestrateegiaga on aluseks kohaliku omavalitsuse üksuse eelarve koostamisel, kohustuste võtmisel, varaga tehingute tegemisel, investeeringute kavandamisel ning investeeringuteks toetuse taotlemisel.</w:t>
      </w:r>
    </w:p>
    <w:p w14:paraId="7BD89049" w14:textId="77777777" w:rsidR="00462F86" w:rsidRDefault="00462F86" w:rsidP="00A81FE6">
      <w:pPr>
        <w:jc w:val="both"/>
        <w:rPr>
          <w:rFonts w:ascii="Times New Roman" w:hAnsi="Times New Roman"/>
          <w:sz w:val="24"/>
          <w:szCs w:val="24"/>
        </w:rPr>
      </w:pPr>
      <w:r>
        <w:rPr>
          <w:rFonts w:ascii="Times New Roman" w:hAnsi="Times New Roman"/>
          <w:sz w:val="24"/>
          <w:szCs w:val="24"/>
        </w:rPr>
        <w:t>Eelarvestrateegia põhilised makromajanduslikud eeldused on järgmised.</w:t>
      </w:r>
    </w:p>
    <w:tbl>
      <w:tblPr>
        <w:tblW w:w="5000" w:type="pct"/>
        <w:tblCellMar>
          <w:left w:w="70" w:type="dxa"/>
          <w:right w:w="70" w:type="dxa"/>
        </w:tblCellMar>
        <w:tblLook w:val="04A0" w:firstRow="1" w:lastRow="0" w:firstColumn="1" w:lastColumn="0" w:noHBand="0" w:noVBand="1"/>
      </w:tblPr>
      <w:tblGrid>
        <w:gridCol w:w="2853"/>
        <w:gridCol w:w="1487"/>
        <w:gridCol w:w="1183"/>
        <w:gridCol w:w="1183"/>
        <w:gridCol w:w="1183"/>
        <w:gridCol w:w="1183"/>
      </w:tblGrid>
      <w:tr w:rsidR="009418B5" w:rsidRPr="009418B5" w14:paraId="765FF926" w14:textId="77777777" w:rsidTr="009646F2">
        <w:trPr>
          <w:trHeight w:val="330"/>
        </w:trPr>
        <w:tc>
          <w:tcPr>
            <w:tcW w:w="1572" w:type="pct"/>
            <w:tcBorders>
              <w:top w:val="nil"/>
              <w:left w:val="nil"/>
              <w:bottom w:val="single" w:sz="8" w:space="0" w:color="000000"/>
              <w:right w:val="nil"/>
            </w:tcBorders>
            <w:shd w:val="clear" w:color="auto" w:fill="auto"/>
            <w:noWrap/>
            <w:vAlign w:val="bottom"/>
            <w:hideMark/>
          </w:tcPr>
          <w:p w14:paraId="29C2FE65" w14:textId="77777777" w:rsidR="009418B5" w:rsidRPr="009418B5" w:rsidRDefault="009418B5" w:rsidP="009646F2">
            <w:pPr>
              <w:spacing w:after="0" w:line="240" w:lineRule="auto"/>
              <w:rPr>
                <w:rFonts w:ascii="Times New Roman" w:eastAsia="Times New Roman" w:hAnsi="Times New Roman"/>
                <w:b/>
                <w:bCs/>
                <w:lang w:eastAsia="et-EE"/>
              </w:rPr>
            </w:pPr>
          </w:p>
        </w:tc>
        <w:tc>
          <w:tcPr>
            <w:tcW w:w="819" w:type="pct"/>
            <w:tcBorders>
              <w:top w:val="nil"/>
              <w:left w:val="nil"/>
              <w:bottom w:val="single" w:sz="8" w:space="0" w:color="000000"/>
              <w:right w:val="nil"/>
            </w:tcBorders>
            <w:shd w:val="clear" w:color="auto" w:fill="auto"/>
            <w:noWrap/>
            <w:vAlign w:val="bottom"/>
            <w:hideMark/>
          </w:tcPr>
          <w:p w14:paraId="38A62A1B" w14:textId="77777777" w:rsidR="009418B5" w:rsidRPr="009418B5" w:rsidRDefault="009418B5" w:rsidP="009646F2">
            <w:pPr>
              <w:spacing w:after="0" w:line="240" w:lineRule="auto"/>
              <w:jc w:val="right"/>
              <w:rPr>
                <w:rFonts w:ascii="Times New Roman" w:eastAsia="Times New Roman" w:hAnsi="Times New Roman"/>
                <w:b/>
                <w:bCs/>
                <w:lang w:eastAsia="et-EE"/>
              </w:rPr>
            </w:pPr>
            <w:r w:rsidRPr="009418B5">
              <w:rPr>
                <w:rFonts w:ascii="Times New Roman" w:eastAsia="Times New Roman" w:hAnsi="Times New Roman"/>
                <w:b/>
                <w:bCs/>
                <w:lang w:eastAsia="et-EE"/>
              </w:rPr>
              <w:t>2023</w:t>
            </w:r>
          </w:p>
        </w:tc>
        <w:tc>
          <w:tcPr>
            <w:tcW w:w="652" w:type="pct"/>
            <w:tcBorders>
              <w:top w:val="nil"/>
              <w:left w:val="nil"/>
              <w:bottom w:val="single" w:sz="8" w:space="0" w:color="000000"/>
              <w:right w:val="nil"/>
            </w:tcBorders>
            <w:shd w:val="clear" w:color="auto" w:fill="auto"/>
            <w:noWrap/>
            <w:vAlign w:val="bottom"/>
            <w:hideMark/>
          </w:tcPr>
          <w:p w14:paraId="59AA173D" w14:textId="77777777" w:rsidR="009418B5" w:rsidRPr="009418B5" w:rsidRDefault="009418B5" w:rsidP="009646F2">
            <w:pPr>
              <w:spacing w:after="0" w:line="240" w:lineRule="auto"/>
              <w:jc w:val="right"/>
              <w:rPr>
                <w:rFonts w:ascii="Times New Roman" w:eastAsia="Times New Roman" w:hAnsi="Times New Roman"/>
                <w:b/>
                <w:bCs/>
                <w:lang w:eastAsia="et-EE"/>
              </w:rPr>
            </w:pPr>
            <w:r w:rsidRPr="009418B5">
              <w:rPr>
                <w:rFonts w:ascii="Times New Roman" w:eastAsia="Times New Roman" w:hAnsi="Times New Roman"/>
                <w:b/>
                <w:bCs/>
                <w:lang w:eastAsia="et-EE"/>
              </w:rPr>
              <w:t>2024</w:t>
            </w:r>
          </w:p>
        </w:tc>
        <w:tc>
          <w:tcPr>
            <w:tcW w:w="652" w:type="pct"/>
            <w:tcBorders>
              <w:top w:val="nil"/>
              <w:left w:val="nil"/>
              <w:bottom w:val="single" w:sz="8" w:space="0" w:color="auto"/>
              <w:right w:val="nil"/>
            </w:tcBorders>
            <w:shd w:val="clear" w:color="auto" w:fill="auto"/>
            <w:noWrap/>
            <w:vAlign w:val="bottom"/>
            <w:hideMark/>
          </w:tcPr>
          <w:p w14:paraId="6D4A594C" w14:textId="77777777" w:rsidR="009418B5" w:rsidRPr="009418B5" w:rsidRDefault="009418B5" w:rsidP="009646F2">
            <w:pPr>
              <w:spacing w:after="0" w:line="240" w:lineRule="auto"/>
              <w:jc w:val="right"/>
              <w:rPr>
                <w:rFonts w:ascii="Times New Roman" w:eastAsia="Times New Roman" w:hAnsi="Times New Roman"/>
                <w:b/>
                <w:bCs/>
                <w:lang w:eastAsia="et-EE"/>
              </w:rPr>
            </w:pPr>
            <w:r w:rsidRPr="009418B5">
              <w:rPr>
                <w:rFonts w:ascii="Times New Roman" w:eastAsia="Times New Roman" w:hAnsi="Times New Roman"/>
                <w:b/>
                <w:bCs/>
                <w:lang w:eastAsia="et-EE"/>
              </w:rPr>
              <w:t>2025</w:t>
            </w:r>
          </w:p>
        </w:tc>
        <w:tc>
          <w:tcPr>
            <w:tcW w:w="652" w:type="pct"/>
            <w:tcBorders>
              <w:top w:val="nil"/>
              <w:left w:val="nil"/>
              <w:bottom w:val="single" w:sz="8" w:space="0" w:color="auto"/>
              <w:right w:val="nil"/>
            </w:tcBorders>
            <w:shd w:val="clear" w:color="auto" w:fill="auto"/>
            <w:noWrap/>
            <w:vAlign w:val="bottom"/>
            <w:hideMark/>
          </w:tcPr>
          <w:p w14:paraId="5850A627" w14:textId="77777777" w:rsidR="009418B5" w:rsidRPr="009418B5" w:rsidRDefault="009418B5" w:rsidP="009646F2">
            <w:pPr>
              <w:spacing w:after="0" w:line="240" w:lineRule="auto"/>
              <w:jc w:val="right"/>
              <w:rPr>
                <w:rFonts w:ascii="Times New Roman" w:eastAsia="Times New Roman" w:hAnsi="Times New Roman"/>
                <w:b/>
                <w:bCs/>
                <w:lang w:eastAsia="et-EE"/>
              </w:rPr>
            </w:pPr>
            <w:r w:rsidRPr="009418B5">
              <w:rPr>
                <w:rFonts w:ascii="Times New Roman" w:eastAsia="Times New Roman" w:hAnsi="Times New Roman"/>
                <w:b/>
                <w:bCs/>
                <w:lang w:eastAsia="et-EE"/>
              </w:rPr>
              <w:t>2026</w:t>
            </w:r>
          </w:p>
        </w:tc>
        <w:tc>
          <w:tcPr>
            <w:tcW w:w="652" w:type="pct"/>
            <w:tcBorders>
              <w:top w:val="nil"/>
              <w:left w:val="nil"/>
              <w:bottom w:val="single" w:sz="8" w:space="0" w:color="auto"/>
              <w:right w:val="nil"/>
            </w:tcBorders>
            <w:shd w:val="clear" w:color="auto" w:fill="auto"/>
            <w:noWrap/>
            <w:vAlign w:val="bottom"/>
            <w:hideMark/>
          </w:tcPr>
          <w:p w14:paraId="29031597" w14:textId="77777777" w:rsidR="009418B5" w:rsidRPr="009418B5" w:rsidRDefault="009418B5" w:rsidP="009646F2">
            <w:pPr>
              <w:spacing w:after="0" w:line="240" w:lineRule="auto"/>
              <w:jc w:val="right"/>
              <w:rPr>
                <w:rFonts w:ascii="Times New Roman" w:eastAsia="Times New Roman" w:hAnsi="Times New Roman"/>
                <w:b/>
                <w:bCs/>
                <w:lang w:eastAsia="et-EE"/>
              </w:rPr>
            </w:pPr>
            <w:r w:rsidRPr="009418B5">
              <w:rPr>
                <w:rFonts w:ascii="Times New Roman" w:eastAsia="Times New Roman" w:hAnsi="Times New Roman"/>
                <w:b/>
                <w:bCs/>
                <w:lang w:eastAsia="et-EE"/>
              </w:rPr>
              <w:t>2027</w:t>
            </w:r>
          </w:p>
        </w:tc>
      </w:tr>
      <w:tr w:rsidR="009418B5" w:rsidRPr="009418B5" w14:paraId="1ED38820" w14:textId="77777777" w:rsidTr="009646F2">
        <w:trPr>
          <w:trHeight w:val="300"/>
        </w:trPr>
        <w:tc>
          <w:tcPr>
            <w:tcW w:w="1572" w:type="pct"/>
            <w:tcBorders>
              <w:top w:val="nil"/>
              <w:left w:val="nil"/>
              <w:bottom w:val="nil"/>
              <w:right w:val="nil"/>
            </w:tcBorders>
            <w:shd w:val="clear" w:color="auto" w:fill="auto"/>
            <w:noWrap/>
            <w:vAlign w:val="bottom"/>
            <w:hideMark/>
          </w:tcPr>
          <w:p w14:paraId="5AE628F4" w14:textId="77777777" w:rsidR="009418B5" w:rsidRPr="009418B5" w:rsidRDefault="009418B5" w:rsidP="009646F2">
            <w:pPr>
              <w:spacing w:after="0" w:line="240" w:lineRule="auto"/>
              <w:rPr>
                <w:rFonts w:ascii="Times New Roman" w:eastAsia="Times New Roman" w:hAnsi="Times New Roman"/>
                <w:iCs/>
                <w:lang w:eastAsia="et-EE"/>
              </w:rPr>
            </w:pPr>
            <w:r w:rsidRPr="009418B5">
              <w:rPr>
                <w:rFonts w:ascii="Times New Roman" w:eastAsia="Times New Roman" w:hAnsi="Times New Roman"/>
                <w:iCs/>
                <w:lang w:eastAsia="et-EE"/>
              </w:rPr>
              <w:t>SKP reaalkasv</w:t>
            </w:r>
          </w:p>
        </w:tc>
        <w:tc>
          <w:tcPr>
            <w:tcW w:w="819" w:type="pct"/>
            <w:tcBorders>
              <w:top w:val="nil"/>
              <w:left w:val="nil"/>
              <w:bottom w:val="nil"/>
              <w:right w:val="nil"/>
            </w:tcBorders>
            <w:shd w:val="clear" w:color="auto" w:fill="auto"/>
            <w:noWrap/>
            <w:vAlign w:val="bottom"/>
            <w:hideMark/>
          </w:tcPr>
          <w:p w14:paraId="4ABE061C"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-1,5%</w:t>
            </w:r>
          </w:p>
        </w:tc>
        <w:tc>
          <w:tcPr>
            <w:tcW w:w="652" w:type="pct"/>
            <w:tcBorders>
              <w:top w:val="nil"/>
              <w:left w:val="nil"/>
              <w:bottom w:val="nil"/>
              <w:right w:val="nil"/>
            </w:tcBorders>
            <w:shd w:val="clear" w:color="auto" w:fill="auto"/>
            <w:noWrap/>
            <w:vAlign w:val="bottom"/>
            <w:hideMark/>
          </w:tcPr>
          <w:p w14:paraId="76FD4878"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3,0%</w:t>
            </w:r>
          </w:p>
        </w:tc>
        <w:tc>
          <w:tcPr>
            <w:tcW w:w="652" w:type="pct"/>
            <w:tcBorders>
              <w:top w:val="nil"/>
              <w:left w:val="nil"/>
              <w:bottom w:val="nil"/>
              <w:right w:val="nil"/>
            </w:tcBorders>
            <w:shd w:val="clear" w:color="auto" w:fill="auto"/>
            <w:noWrap/>
            <w:vAlign w:val="bottom"/>
            <w:hideMark/>
          </w:tcPr>
          <w:p w14:paraId="6DD21DCD"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2,5%</w:t>
            </w:r>
          </w:p>
        </w:tc>
        <w:tc>
          <w:tcPr>
            <w:tcW w:w="652" w:type="pct"/>
            <w:tcBorders>
              <w:top w:val="nil"/>
              <w:left w:val="nil"/>
              <w:bottom w:val="nil"/>
              <w:right w:val="nil"/>
            </w:tcBorders>
            <w:shd w:val="clear" w:color="auto" w:fill="auto"/>
            <w:noWrap/>
            <w:vAlign w:val="bottom"/>
            <w:hideMark/>
          </w:tcPr>
          <w:p w14:paraId="30CE2534"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2,3%</w:t>
            </w:r>
          </w:p>
        </w:tc>
        <w:tc>
          <w:tcPr>
            <w:tcW w:w="652" w:type="pct"/>
            <w:tcBorders>
              <w:top w:val="nil"/>
              <w:left w:val="nil"/>
              <w:bottom w:val="nil"/>
              <w:right w:val="nil"/>
            </w:tcBorders>
            <w:shd w:val="clear" w:color="auto" w:fill="auto"/>
            <w:noWrap/>
            <w:vAlign w:val="bottom"/>
            <w:hideMark/>
          </w:tcPr>
          <w:p w14:paraId="6F760CBC"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2,0%</w:t>
            </w:r>
          </w:p>
        </w:tc>
      </w:tr>
      <w:tr w:rsidR="009418B5" w:rsidRPr="009418B5" w14:paraId="68FE3BBF" w14:textId="77777777" w:rsidTr="009646F2">
        <w:trPr>
          <w:trHeight w:val="255"/>
        </w:trPr>
        <w:tc>
          <w:tcPr>
            <w:tcW w:w="1572" w:type="pct"/>
            <w:tcBorders>
              <w:top w:val="nil"/>
              <w:left w:val="nil"/>
              <w:bottom w:val="nil"/>
              <w:right w:val="nil"/>
            </w:tcBorders>
            <w:shd w:val="clear" w:color="auto" w:fill="auto"/>
            <w:noWrap/>
            <w:vAlign w:val="bottom"/>
            <w:hideMark/>
          </w:tcPr>
          <w:p w14:paraId="341A08F8" w14:textId="77777777" w:rsidR="009418B5" w:rsidRPr="009418B5" w:rsidRDefault="009418B5" w:rsidP="009646F2">
            <w:pPr>
              <w:spacing w:after="0" w:line="240" w:lineRule="auto"/>
              <w:rPr>
                <w:rFonts w:ascii="Times New Roman" w:eastAsia="Times New Roman" w:hAnsi="Times New Roman"/>
                <w:iCs/>
                <w:lang w:eastAsia="et-EE"/>
              </w:rPr>
            </w:pPr>
            <w:r w:rsidRPr="009418B5">
              <w:rPr>
                <w:rFonts w:ascii="Times New Roman" w:eastAsia="Times New Roman" w:hAnsi="Times New Roman"/>
                <w:iCs/>
                <w:lang w:eastAsia="et-EE"/>
              </w:rPr>
              <w:t>Inflatsioon</w:t>
            </w:r>
          </w:p>
        </w:tc>
        <w:tc>
          <w:tcPr>
            <w:tcW w:w="819" w:type="pct"/>
            <w:tcBorders>
              <w:top w:val="nil"/>
              <w:left w:val="nil"/>
              <w:bottom w:val="nil"/>
              <w:right w:val="nil"/>
            </w:tcBorders>
            <w:shd w:val="clear" w:color="auto" w:fill="auto"/>
            <w:noWrap/>
            <w:vAlign w:val="bottom"/>
            <w:hideMark/>
          </w:tcPr>
          <w:p w14:paraId="65D6E7A9"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9,2%</w:t>
            </w:r>
          </w:p>
        </w:tc>
        <w:tc>
          <w:tcPr>
            <w:tcW w:w="652" w:type="pct"/>
            <w:tcBorders>
              <w:top w:val="nil"/>
              <w:left w:val="nil"/>
              <w:bottom w:val="nil"/>
              <w:right w:val="nil"/>
            </w:tcBorders>
            <w:shd w:val="clear" w:color="auto" w:fill="auto"/>
            <w:noWrap/>
            <w:vAlign w:val="bottom"/>
            <w:hideMark/>
          </w:tcPr>
          <w:p w14:paraId="008228DF"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3,0%</w:t>
            </w:r>
          </w:p>
        </w:tc>
        <w:tc>
          <w:tcPr>
            <w:tcW w:w="652" w:type="pct"/>
            <w:tcBorders>
              <w:top w:val="nil"/>
              <w:left w:val="nil"/>
              <w:bottom w:val="nil"/>
              <w:right w:val="nil"/>
            </w:tcBorders>
            <w:shd w:val="clear" w:color="auto" w:fill="auto"/>
            <w:noWrap/>
            <w:vAlign w:val="bottom"/>
            <w:hideMark/>
          </w:tcPr>
          <w:p w14:paraId="1C66AAC3"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2,1%</w:t>
            </w:r>
          </w:p>
        </w:tc>
        <w:tc>
          <w:tcPr>
            <w:tcW w:w="652" w:type="pct"/>
            <w:tcBorders>
              <w:top w:val="nil"/>
              <w:left w:val="nil"/>
              <w:bottom w:val="nil"/>
              <w:right w:val="nil"/>
            </w:tcBorders>
            <w:shd w:val="clear" w:color="auto" w:fill="auto"/>
            <w:noWrap/>
            <w:vAlign w:val="bottom"/>
            <w:hideMark/>
          </w:tcPr>
          <w:p w14:paraId="29B1B3B7"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1,3%</w:t>
            </w:r>
          </w:p>
        </w:tc>
        <w:tc>
          <w:tcPr>
            <w:tcW w:w="652" w:type="pct"/>
            <w:tcBorders>
              <w:top w:val="nil"/>
              <w:left w:val="nil"/>
              <w:bottom w:val="nil"/>
              <w:right w:val="nil"/>
            </w:tcBorders>
            <w:shd w:val="clear" w:color="auto" w:fill="auto"/>
            <w:noWrap/>
            <w:vAlign w:val="bottom"/>
            <w:hideMark/>
          </w:tcPr>
          <w:p w14:paraId="21482D4A"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1,9%</w:t>
            </w:r>
          </w:p>
        </w:tc>
      </w:tr>
      <w:tr w:rsidR="009418B5" w:rsidRPr="009418B5" w14:paraId="672F63B5" w14:textId="77777777" w:rsidTr="009646F2">
        <w:trPr>
          <w:trHeight w:val="255"/>
        </w:trPr>
        <w:tc>
          <w:tcPr>
            <w:tcW w:w="1572" w:type="pct"/>
            <w:tcBorders>
              <w:top w:val="nil"/>
              <w:left w:val="nil"/>
              <w:bottom w:val="nil"/>
              <w:right w:val="nil"/>
            </w:tcBorders>
            <w:shd w:val="clear" w:color="auto" w:fill="auto"/>
            <w:noWrap/>
            <w:vAlign w:val="bottom"/>
            <w:hideMark/>
          </w:tcPr>
          <w:p w14:paraId="7C46F7FF" w14:textId="77777777" w:rsidR="009418B5" w:rsidRPr="009418B5" w:rsidRDefault="009418B5" w:rsidP="009646F2">
            <w:pPr>
              <w:spacing w:after="0" w:line="240" w:lineRule="auto"/>
              <w:rPr>
                <w:rFonts w:ascii="Times New Roman" w:eastAsia="Times New Roman" w:hAnsi="Times New Roman"/>
                <w:iCs/>
                <w:lang w:eastAsia="et-EE"/>
              </w:rPr>
            </w:pPr>
            <w:r w:rsidRPr="009418B5">
              <w:rPr>
                <w:rFonts w:ascii="Times New Roman" w:eastAsia="Times New Roman" w:hAnsi="Times New Roman"/>
                <w:iCs/>
                <w:lang w:eastAsia="et-EE"/>
              </w:rPr>
              <w:t>Tööhõive kasv</w:t>
            </w:r>
          </w:p>
        </w:tc>
        <w:tc>
          <w:tcPr>
            <w:tcW w:w="819" w:type="pct"/>
            <w:tcBorders>
              <w:top w:val="nil"/>
              <w:left w:val="nil"/>
              <w:bottom w:val="nil"/>
              <w:right w:val="nil"/>
            </w:tcBorders>
            <w:shd w:val="clear" w:color="auto" w:fill="auto"/>
            <w:noWrap/>
            <w:vAlign w:val="bottom"/>
            <w:hideMark/>
          </w:tcPr>
          <w:p w14:paraId="49A4DF7B"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0,3%</w:t>
            </w:r>
          </w:p>
        </w:tc>
        <w:tc>
          <w:tcPr>
            <w:tcW w:w="652" w:type="pct"/>
            <w:tcBorders>
              <w:top w:val="nil"/>
              <w:left w:val="nil"/>
              <w:bottom w:val="nil"/>
              <w:right w:val="nil"/>
            </w:tcBorders>
            <w:shd w:val="clear" w:color="auto" w:fill="auto"/>
            <w:noWrap/>
            <w:vAlign w:val="bottom"/>
            <w:hideMark/>
          </w:tcPr>
          <w:p w14:paraId="551E569C"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0,6%</w:t>
            </w:r>
          </w:p>
        </w:tc>
        <w:tc>
          <w:tcPr>
            <w:tcW w:w="652" w:type="pct"/>
            <w:tcBorders>
              <w:top w:val="nil"/>
              <w:left w:val="nil"/>
              <w:bottom w:val="nil"/>
              <w:right w:val="nil"/>
            </w:tcBorders>
            <w:shd w:val="clear" w:color="auto" w:fill="auto"/>
            <w:noWrap/>
            <w:vAlign w:val="bottom"/>
            <w:hideMark/>
          </w:tcPr>
          <w:p w14:paraId="07ED9237"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0,3%</w:t>
            </w:r>
          </w:p>
        </w:tc>
        <w:tc>
          <w:tcPr>
            <w:tcW w:w="652" w:type="pct"/>
            <w:tcBorders>
              <w:top w:val="nil"/>
              <w:left w:val="nil"/>
              <w:bottom w:val="nil"/>
              <w:right w:val="nil"/>
            </w:tcBorders>
            <w:shd w:val="clear" w:color="auto" w:fill="auto"/>
            <w:noWrap/>
            <w:vAlign w:val="bottom"/>
            <w:hideMark/>
          </w:tcPr>
          <w:p w14:paraId="400EFEE7"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0,0%</w:t>
            </w:r>
          </w:p>
        </w:tc>
        <w:tc>
          <w:tcPr>
            <w:tcW w:w="652" w:type="pct"/>
            <w:tcBorders>
              <w:top w:val="nil"/>
              <w:left w:val="nil"/>
              <w:bottom w:val="nil"/>
              <w:right w:val="nil"/>
            </w:tcBorders>
            <w:shd w:val="clear" w:color="auto" w:fill="auto"/>
            <w:noWrap/>
            <w:vAlign w:val="bottom"/>
            <w:hideMark/>
          </w:tcPr>
          <w:p w14:paraId="1A55C33B"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0,0%</w:t>
            </w:r>
          </w:p>
        </w:tc>
      </w:tr>
      <w:tr w:rsidR="009418B5" w:rsidRPr="009418B5" w14:paraId="3F0252AD" w14:textId="77777777" w:rsidTr="009646F2">
        <w:trPr>
          <w:trHeight w:val="255"/>
        </w:trPr>
        <w:tc>
          <w:tcPr>
            <w:tcW w:w="1572" w:type="pct"/>
            <w:tcBorders>
              <w:top w:val="nil"/>
              <w:left w:val="nil"/>
              <w:bottom w:val="nil"/>
              <w:right w:val="nil"/>
            </w:tcBorders>
            <w:shd w:val="clear" w:color="auto" w:fill="auto"/>
            <w:noWrap/>
            <w:vAlign w:val="bottom"/>
            <w:hideMark/>
          </w:tcPr>
          <w:p w14:paraId="2010F637" w14:textId="77777777" w:rsidR="009418B5" w:rsidRPr="009418B5" w:rsidRDefault="009418B5" w:rsidP="009646F2">
            <w:pPr>
              <w:spacing w:after="0" w:line="240" w:lineRule="auto"/>
              <w:rPr>
                <w:rFonts w:ascii="Times New Roman" w:eastAsia="Times New Roman" w:hAnsi="Times New Roman"/>
                <w:iCs/>
                <w:lang w:eastAsia="et-EE"/>
              </w:rPr>
            </w:pPr>
            <w:r w:rsidRPr="009418B5">
              <w:rPr>
                <w:rFonts w:ascii="Times New Roman" w:eastAsia="Times New Roman" w:hAnsi="Times New Roman"/>
                <w:iCs/>
                <w:lang w:eastAsia="et-EE"/>
              </w:rPr>
              <w:t>Palga nominaalkasv</w:t>
            </w:r>
          </w:p>
        </w:tc>
        <w:tc>
          <w:tcPr>
            <w:tcW w:w="819" w:type="pct"/>
            <w:tcBorders>
              <w:top w:val="nil"/>
              <w:left w:val="nil"/>
              <w:bottom w:val="nil"/>
              <w:right w:val="nil"/>
            </w:tcBorders>
            <w:shd w:val="clear" w:color="auto" w:fill="auto"/>
            <w:noWrap/>
            <w:vAlign w:val="bottom"/>
            <w:hideMark/>
          </w:tcPr>
          <w:p w14:paraId="45C25F31"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9,0%</w:t>
            </w:r>
          </w:p>
        </w:tc>
        <w:tc>
          <w:tcPr>
            <w:tcW w:w="652" w:type="pct"/>
            <w:tcBorders>
              <w:top w:val="nil"/>
              <w:left w:val="nil"/>
              <w:bottom w:val="nil"/>
              <w:right w:val="nil"/>
            </w:tcBorders>
            <w:shd w:val="clear" w:color="auto" w:fill="auto"/>
            <w:noWrap/>
            <w:vAlign w:val="bottom"/>
            <w:hideMark/>
          </w:tcPr>
          <w:p w14:paraId="4CCAB204"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5,7%</w:t>
            </w:r>
          </w:p>
        </w:tc>
        <w:tc>
          <w:tcPr>
            <w:tcW w:w="652" w:type="pct"/>
            <w:tcBorders>
              <w:top w:val="nil"/>
              <w:left w:val="nil"/>
              <w:bottom w:val="nil"/>
              <w:right w:val="nil"/>
            </w:tcBorders>
            <w:shd w:val="clear" w:color="auto" w:fill="auto"/>
            <w:noWrap/>
            <w:vAlign w:val="bottom"/>
            <w:hideMark/>
          </w:tcPr>
          <w:p w14:paraId="171C2DC7"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4,1%</w:t>
            </w:r>
          </w:p>
        </w:tc>
        <w:tc>
          <w:tcPr>
            <w:tcW w:w="652" w:type="pct"/>
            <w:tcBorders>
              <w:top w:val="nil"/>
              <w:left w:val="nil"/>
              <w:bottom w:val="nil"/>
              <w:right w:val="nil"/>
            </w:tcBorders>
            <w:shd w:val="clear" w:color="auto" w:fill="auto"/>
            <w:noWrap/>
            <w:vAlign w:val="bottom"/>
            <w:hideMark/>
          </w:tcPr>
          <w:p w14:paraId="2F14FB78"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4,3%</w:t>
            </w:r>
          </w:p>
        </w:tc>
        <w:tc>
          <w:tcPr>
            <w:tcW w:w="652" w:type="pct"/>
            <w:tcBorders>
              <w:top w:val="nil"/>
              <w:left w:val="nil"/>
              <w:bottom w:val="nil"/>
              <w:right w:val="nil"/>
            </w:tcBorders>
            <w:shd w:val="clear" w:color="auto" w:fill="auto"/>
            <w:noWrap/>
            <w:vAlign w:val="bottom"/>
            <w:hideMark/>
          </w:tcPr>
          <w:p w14:paraId="52FFEBB5" w14:textId="77777777" w:rsidR="009418B5" w:rsidRPr="009418B5" w:rsidRDefault="009418B5" w:rsidP="009646F2">
            <w:pPr>
              <w:spacing w:after="0" w:line="240" w:lineRule="auto"/>
              <w:jc w:val="right"/>
              <w:rPr>
                <w:rFonts w:ascii="Times New Roman" w:eastAsia="Times New Roman" w:hAnsi="Times New Roman"/>
                <w:iCs/>
                <w:lang w:eastAsia="et-EE"/>
              </w:rPr>
            </w:pPr>
            <w:r w:rsidRPr="009418B5">
              <w:rPr>
                <w:rFonts w:ascii="Times New Roman" w:eastAsia="Times New Roman" w:hAnsi="Times New Roman"/>
                <w:iCs/>
                <w:lang w:eastAsia="et-EE"/>
              </w:rPr>
              <w:t>4,2%</w:t>
            </w:r>
          </w:p>
        </w:tc>
      </w:tr>
    </w:tbl>
    <w:p w14:paraId="577EB840" w14:textId="77777777" w:rsidR="00462F86" w:rsidRDefault="00462F86" w:rsidP="00A81FE6">
      <w:pPr>
        <w:jc w:val="both"/>
        <w:rPr>
          <w:rFonts w:ascii="Times New Roman" w:hAnsi="Times New Roman"/>
          <w:sz w:val="24"/>
          <w:szCs w:val="24"/>
        </w:rPr>
      </w:pPr>
    </w:p>
    <w:p w14:paraId="24C0EFB2" w14:textId="77777777" w:rsidR="009418B5" w:rsidRDefault="009418B5" w:rsidP="00462F86">
      <w:pPr>
        <w:spacing w:before="120"/>
        <w:jc w:val="both"/>
        <w:rPr>
          <w:rFonts w:ascii="Times New Roman" w:hAnsi="Times New Roman"/>
          <w:noProof/>
          <w:sz w:val="24"/>
          <w:szCs w:val="24"/>
        </w:rPr>
      </w:pPr>
      <w:r>
        <w:rPr>
          <w:rFonts w:ascii="Times New Roman" w:hAnsi="Times New Roman"/>
          <w:noProof/>
          <w:sz w:val="24"/>
          <w:szCs w:val="24"/>
        </w:rPr>
        <w:t>E</w:t>
      </w:r>
      <w:r w:rsidRPr="009418B5">
        <w:rPr>
          <w:rFonts w:ascii="Times New Roman" w:hAnsi="Times New Roman"/>
          <w:noProof/>
          <w:sz w:val="24"/>
          <w:szCs w:val="24"/>
        </w:rPr>
        <w:t>elarvestrateegia on koostatud ebakindlates poliitilistes ja majandusoludes, mis valitsevad nii Eestis kui ka laiemalt kogu maailmas. Kuigi energiahindadega seonduv määramatus on vähenenud, siis sõja ja geopoliitiliste pingete edasine kulg võivad märgatavalt muuta majanduse väljavaadet. Pikemas perspektiivis mõjutavad elukvaliteeti kliimakriis jm keskkonnaprobleemid, mille kulgu ja tagajärgi mitte ainult looduskeskkonnale, vaid ka majandusele jm on keeruline hinnata.</w:t>
      </w:r>
      <w:r>
        <w:rPr>
          <w:rFonts w:ascii="Times New Roman" w:hAnsi="Times New Roman"/>
          <w:noProof/>
          <w:sz w:val="24"/>
          <w:szCs w:val="24"/>
        </w:rPr>
        <w:t xml:space="preserve"> </w:t>
      </w:r>
    </w:p>
    <w:p w14:paraId="51537202" w14:textId="00D27436" w:rsidR="00462F86" w:rsidRPr="00DC2A94" w:rsidRDefault="00462F86" w:rsidP="00462F86">
      <w:pPr>
        <w:spacing w:before="120"/>
        <w:jc w:val="both"/>
        <w:rPr>
          <w:rFonts w:ascii="Times New Roman" w:hAnsi="Times New Roman"/>
          <w:sz w:val="24"/>
          <w:szCs w:val="24"/>
        </w:rPr>
      </w:pPr>
      <w:r w:rsidRPr="00DC2A94">
        <w:rPr>
          <w:rFonts w:ascii="Times New Roman" w:hAnsi="Times New Roman"/>
          <w:sz w:val="24"/>
          <w:szCs w:val="24"/>
        </w:rPr>
        <w:t>Ülaltoodud eeldustel baseeruvad põhilised finantsnäitajad on esitatud alljärgnevas tabelis.</w:t>
      </w:r>
    </w:p>
    <w:tbl>
      <w:tblPr>
        <w:tblW w:w="5000" w:type="pct"/>
        <w:tblCellMar>
          <w:left w:w="0" w:type="dxa"/>
          <w:right w:w="0" w:type="dxa"/>
        </w:tblCellMar>
        <w:tblLook w:val="04A0" w:firstRow="1" w:lastRow="0" w:firstColumn="1" w:lastColumn="0" w:noHBand="0" w:noVBand="1"/>
      </w:tblPr>
      <w:tblGrid>
        <w:gridCol w:w="3213"/>
        <w:gridCol w:w="1115"/>
        <w:gridCol w:w="1252"/>
        <w:gridCol w:w="1115"/>
        <w:gridCol w:w="1115"/>
        <w:gridCol w:w="1252"/>
      </w:tblGrid>
      <w:tr w:rsidR="009418B5" w:rsidRPr="00A330BE" w14:paraId="6F9D0214" w14:textId="77777777" w:rsidTr="009646F2">
        <w:trPr>
          <w:trHeight w:hRule="exact" w:val="340"/>
          <w:tblHeader/>
        </w:trPr>
        <w:tc>
          <w:tcPr>
            <w:tcW w:w="1773" w:type="pct"/>
            <w:tcBorders>
              <w:top w:val="single" w:sz="4" w:space="0" w:color="auto"/>
              <w:left w:val="single" w:sz="4" w:space="0" w:color="auto"/>
              <w:bottom w:val="single" w:sz="8" w:space="0" w:color="auto"/>
              <w:right w:val="single" w:sz="4" w:space="0" w:color="auto"/>
            </w:tcBorders>
            <w:shd w:val="clear" w:color="auto" w:fill="auto"/>
            <w:vAlign w:val="bottom"/>
            <w:hideMark/>
          </w:tcPr>
          <w:p w14:paraId="43B61C75" w14:textId="77777777" w:rsidR="009418B5" w:rsidRPr="00A330BE" w:rsidRDefault="009418B5" w:rsidP="009646F2">
            <w:pPr>
              <w:spacing w:after="0" w:line="240" w:lineRule="auto"/>
              <w:jc w:val="center"/>
              <w:rPr>
                <w:rFonts w:ascii="Times New Roman" w:hAnsi="Times New Roman"/>
                <w:b/>
                <w:bCs/>
                <w:sz w:val="20"/>
                <w:szCs w:val="20"/>
                <w:lang w:eastAsia="et-EE"/>
              </w:rPr>
            </w:pPr>
          </w:p>
        </w:tc>
        <w:tc>
          <w:tcPr>
            <w:tcW w:w="615" w:type="pct"/>
            <w:tcBorders>
              <w:top w:val="single" w:sz="4" w:space="0" w:color="auto"/>
              <w:left w:val="nil"/>
              <w:bottom w:val="single" w:sz="8" w:space="0" w:color="auto"/>
              <w:right w:val="single" w:sz="4" w:space="0" w:color="auto"/>
            </w:tcBorders>
            <w:shd w:val="clear" w:color="auto" w:fill="auto"/>
            <w:vAlign w:val="bottom"/>
            <w:hideMark/>
          </w:tcPr>
          <w:p w14:paraId="3C6E9443"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 xml:space="preserve">2023 </w:t>
            </w:r>
          </w:p>
        </w:tc>
        <w:tc>
          <w:tcPr>
            <w:tcW w:w="691" w:type="pct"/>
            <w:tcBorders>
              <w:top w:val="single" w:sz="4" w:space="0" w:color="auto"/>
              <w:left w:val="nil"/>
              <w:bottom w:val="single" w:sz="8" w:space="0" w:color="auto"/>
              <w:right w:val="single" w:sz="4" w:space="0" w:color="auto"/>
            </w:tcBorders>
            <w:shd w:val="clear" w:color="auto" w:fill="auto"/>
            <w:vAlign w:val="bottom"/>
            <w:hideMark/>
          </w:tcPr>
          <w:p w14:paraId="793AAD6C"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 xml:space="preserve">2024  </w:t>
            </w:r>
          </w:p>
        </w:tc>
        <w:tc>
          <w:tcPr>
            <w:tcW w:w="615" w:type="pct"/>
            <w:tcBorders>
              <w:top w:val="single" w:sz="4" w:space="0" w:color="auto"/>
              <w:left w:val="nil"/>
              <w:bottom w:val="single" w:sz="8" w:space="0" w:color="auto"/>
              <w:right w:val="single" w:sz="4" w:space="0" w:color="auto"/>
            </w:tcBorders>
            <w:shd w:val="clear" w:color="auto" w:fill="auto"/>
            <w:vAlign w:val="bottom"/>
            <w:hideMark/>
          </w:tcPr>
          <w:p w14:paraId="5B1BF554"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 xml:space="preserve">2025  </w:t>
            </w:r>
          </w:p>
        </w:tc>
        <w:tc>
          <w:tcPr>
            <w:tcW w:w="615" w:type="pct"/>
            <w:tcBorders>
              <w:top w:val="single" w:sz="4" w:space="0" w:color="auto"/>
              <w:left w:val="nil"/>
              <w:bottom w:val="single" w:sz="8" w:space="0" w:color="auto"/>
              <w:right w:val="single" w:sz="4" w:space="0" w:color="auto"/>
            </w:tcBorders>
            <w:shd w:val="clear" w:color="auto" w:fill="auto"/>
            <w:vAlign w:val="bottom"/>
            <w:hideMark/>
          </w:tcPr>
          <w:p w14:paraId="5A9F8356"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 xml:space="preserve">2026 </w:t>
            </w:r>
          </w:p>
        </w:tc>
        <w:tc>
          <w:tcPr>
            <w:tcW w:w="692" w:type="pct"/>
            <w:tcBorders>
              <w:top w:val="single" w:sz="4" w:space="0" w:color="auto"/>
              <w:left w:val="nil"/>
              <w:bottom w:val="single" w:sz="8" w:space="0" w:color="auto"/>
              <w:right w:val="single" w:sz="4" w:space="0" w:color="auto"/>
            </w:tcBorders>
            <w:shd w:val="clear" w:color="auto" w:fill="auto"/>
            <w:vAlign w:val="bottom"/>
            <w:hideMark/>
          </w:tcPr>
          <w:p w14:paraId="347E62B1"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 xml:space="preserve">2027 </w:t>
            </w:r>
          </w:p>
        </w:tc>
      </w:tr>
      <w:tr w:rsidR="009418B5" w:rsidRPr="00A330BE" w14:paraId="64203F93"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7565BB0A"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Põhitegevuse tulud kokku</w:t>
            </w:r>
          </w:p>
        </w:tc>
        <w:tc>
          <w:tcPr>
            <w:tcW w:w="615" w:type="pct"/>
            <w:tcBorders>
              <w:top w:val="nil"/>
              <w:left w:val="nil"/>
              <w:bottom w:val="single" w:sz="4" w:space="0" w:color="auto"/>
              <w:right w:val="single" w:sz="4" w:space="0" w:color="auto"/>
            </w:tcBorders>
            <w:shd w:val="clear" w:color="auto" w:fill="auto"/>
            <w:vAlign w:val="bottom"/>
            <w:hideMark/>
          </w:tcPr>
          <w:p w14:paraId="5AC55F8C"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222 111 432</w:t>
            </w:r>
          </w:p>
        </w:tc>
        <w:tc>
          <w:tcPr>
            <w:tcW w:w="691" w:type="pct"/>
            <w:tcBorders>
              <w:top w:val="nil"/>
              <w:left w:val="nil"/>
              <w:bottom w:val="single" w:sz="4" w:space="0" w:color="auto"/>
              <w:right w:val="single" w:sz="4" w:space="0" w:color="auto"/>
            </w:tcBorders>
            <w:shd w:val="clear" w:color="auto" w:fill="auto"/>
            <w:vAlign w:val="bottom"/>
            <w:hideMark/>
          </w:tcPr>
          <w:p w14:paraId="60EF73DF"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240 075 000</w:t>
            </w:r>
          </w:p>
        </w:tc>
        <w:tc>
          <w:tcPr>
            <w:tcW w:w="615" w:type="pct"/>
            <w:tcBorders>
              <w:top w:val="nil"/>
              <w:left w:val="nil"/>
              <w:bottom w:val="single" w:sz="4" w:space="0" w:color="auto"/>
              <w:right w:val="single" w:sz="4" w:space="0" w:color="auto"/>
            </w:tcBorders>
            <w:shd w:val="clear" w:color="auto" w:fill="auto"/>
            <w:vAlign w:val="bottom"/>
            <w:hideMark/>
          </w:tcPr>
          <w:p w14:paraId="5D3D0F12"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251 989 000</w:t>
            </w:r>
          </w:p>
        </w:tc>
        <w:tc>
          <w:tcPr>
            <w:tcW w:w="615" w:type="pct"/>
            <w:tcBorders>
              <w:top w:val="nil"/>
              <w:left w:val="nil"/>
              <w:bottom w:val="single" w:sz="4" w:space="0" w:color="auto"/>
              <w:right w:val="single" w:sz="4" w:space="0" w:color="auto"/>
            </w:tcBorders>
            <w:shd w:val="clear" w:color="auto" w:fill="auto"/>
            <w:vAlign w:val="bottom"/>
            <w:hideMark/>
          </w:tcPr>
          <w:p w14:paraId="0A78164F"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263 116 000</w:t>
            </w:r>
          </w:p>
        </w:tc>
        <w:tc>
          <w:tcPr>
            <w:tcW w:w="692" w:type="pct"/>
            <w:tcBorders>
              <w:top w:val="nil"/>
              <w:left w:val="nil"/>
              <w:bottom w:val="single" w:sz="4" w:space="0" w:color="auto"/>
              <w:right w:val="single" w:sz="4" w:space="0" w:color="auto"/>
            </w:tcBorders>
            <w:shd w:val="clear" w:color="auto" w:fill="auto"/>
            <w:vAlign w:val="bottom"/>
            <w:hideMark/>
          </w:tcPr>
          <w:p w14:paraId="3BFC9656"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274 958 000</w:t>
            </w:r>
          </w:p>
        </w:tc>
      </w:tr>
      <w:tr w:rsidR="009418B5" w:rsidRPr="00A330BE" w14:paraId="70437267"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4433DE8B"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Maksutulud</w:t>
            </w:r>
          </w:p>
        </w:tc>
        <w:tc>
          <w:tcPr>
            <w:tcW w:w="615" w:type="pct"/>
            <w:tcBorders>
              <w:top w:val="nil"/>
              <w:left w:val="nil"/>
              <w:bottom w:val="single" w:sz="4" w:space="0" w:color="auto"/>
              <w:right w:val="single" w:sz="4" w:space="0" w:color="auto"/>
            </w:tcBorders>
            <w:shd w:val="clear" w:color="auto" w:fill="auto"/>
            <w:vAlign w:val="bottom"/>
            <w:hideMark/>
          </w:tcPr>
          <w:p w14:paraId="14ED42CE"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128 042 000</w:t>
            </w:r>
          </w:p>
        </w:tc>
        <w:tc>
          <w:tcPr>
            <w:tcW w:w="691" w:type="pct"/>
            <w:tcBorders>
              <w:top w:val="nil"/>
              <w:left w:val="nil"/>
              <w:bottom w:val="single" w:sz="4" w:space="0" w:color="auto"/>
              <w:right w:val="single" w:sz="4" w:space="0" w:color="auto"/>
            </w:tcBorders>
            <w:shd w:val="clear" w:color="auto" w:fill="auto"/>
            <w:vAlign w:val="bottom"/>
            <w:hideMark/>
          </w:tcPr>
          <w:p w14:paraId="6D28972D"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140 883 000</w:t>
            </w:r>
          </w:p>
        </w:tc>
        <w:tc>
          <w:tcPr>
            <w:tcW w:w="615" w:type="pct"/>
            <w:tcBorders>
              <w:top w:val="nil"/>
              <w:left w:val="nil"/>
              <w:bottom w:val="single" w:sz="4" w:space="0" w:color="auto"/>
              <w:right w:val="single" w:sz="4" w:space="0" w:color="auto"/>
            </w:tcBorders>
            <w:shd w:val="clear" w:color="auto" w:fill="auto"/>
            <w:vAlign w:val="bottom"/>
            <w:hideMark/>
          </w:tcPr>
          <w:p w14:paraId="493C77F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149 090 000</w:t>
            </w:r>
          </w:p>
        </w:tc>
        <w:tc>
          <w:tcPr>
            <w:tcW w:w="615" w:type="pct"/>
            <w:tcBorders>
              <w:top w:val="nil"/>
              <w:left w:val="nil"/>
              <w:bottom w:val="single" w:sz="4" w:space="0" w:color="auto"/>
              <w:right w:val="single" w:sz="4" w:space="0" w:color="auto"/>
            </w:tcBorders>
            <w:shd w:val="clear" w:color="auto" w:fill="auto"/>
            <w:vAlign w:val="bottom"/>
            <w:hideMark/>
          </w:tcPr>
          <w:p w14:paraId="2FD3C1E9"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157 049 000</w:t>
            </w:r>
          </w:p>
        </w:tc>
        <w:tc>
          <w:tcPr>
            <w:tcW w:w="692" w:type="pct"/>
            <w:tcBorders>
              <w:top w:val="nil"/>
              <w:left w:val="nil"/>
              <w:bottom w:val="single" w:sz="4" w:space="0" w:color="auto"/>
              <w:right w:val="single" w:sz="4" w:space="0" w:color="auto"/>
            </w:tcBorders>
            <w:shd w:val="clear" w:color="auto" w:fill="auto"/>
            <w:vAlign w:val="bottom"/>
            <w:hideMark/>
          </w:tcPr>
          <w:p w14:paraId="69C2C66F"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165 438 000</w:t>
            </w:r>
          </w:p>
        </w:tc>
      </w:tr>
      <w:tr w:rsidR="009418B5" w:rsidRPr="00A330BE" w14:paraId="6CF72664"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6688D0B4"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sh tulumaks</w:t>
            </w:r>
          </w:p>
        </w:tc>
        <w:tc>
          <w:tcPr>
            <w:tcW w:w="615" w:type="pct"/>
            <w:tcBorders>
              <w:top w:val="nil"/>
              <w:left w:val="single" w:sz="4" w:space="0" w:color="auto"/>
              <w:bottom w:val="single" w:sz="4" w:space="0" w:color="auto"/>
              <w:right w:val="nil"/>
            </w:tcBorders>
            <w:shd w:val="clear" w:color="auto" w:fill="auto"/>
            <w:vAlign w:val="bottom"/>
            <w:hideMark/>
          </w:tcPr>
          <w:p w14:paraId="29BB69D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124 000 000</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15D794B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136 508 000</w:t>
            </w:r>
          </w:p>
        </w:tc>
        <w:tc>
          <w:tcPr>
            <w:tcW w:w="615" w:type="pct"/>
            <w:tcBorders>
              <w:top w:val="nil"/>
              <w:left w:val="nil"/>
              <w:bottom w:val="single" w:sz="4" w:space="0" w:color="auto"/>
              <w:right w:val="single" w:sz="4" w:space="0" w:color="auto"/>
            </w:tcBorders>
            <w:shd w:val="clear" w:color="auto" w:fill="auto"/>
            <w:noWrap/>
            <w:vAlign w:val="bottom"/>
            <w:hideMark/>
          </w:tcPr>
          <w:p w14:paraId="0A716B9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143 600 000</w:t>
            </w:r>
          </w:p>
        </w:tc>
        <w:tc>
          <w:tcPr>
            <w:tcW w:w="615" w:type="pct"/>
            <w:tcBorders>
              <w:top w:val="nil"/>
              <w:left w:val="nil"/>
              <w:bottom w:val="single" w:sz="4" w:space="0" w:color="auto"/>
              <w:right w:val="single" w:sz="4" w:space="0" w:color="auto"/>
            </w:tcBorders>
            <w:shd w:val="clear" w:color="auto" w:fill="auto"/>
            <w:noWrap/>
            <w:vAlign w:val="bottom"/>
            <w:hideMark/>
          </w:tcPr>
          <w:p w14:paraId="3C38D599"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149 928 000</w:t>
            </w:r>
          </w:p>
        </w:tc>
        <w:tc>
          <w:tcPr>
            <w:tcW w:w="692" w:type="pct"/>
            <w:tcBorders>
              <w:top w:val="nil"/>
              <w:left w:val="nil"/>
              <w:bottom w:val="single" w:sz="4" w:space="0" w:color="auto"/>
              <w:right w:val="single" w:sz="4" w:space="0" w:color="auto"/>
            </w:tcBorders>
            <w:shd w:val="clear" w:color="auto" w:fill="auto"/>
            <w:noWrap/>
            <w:vAlign w:val="bottom"/>
            <w:hideMark/>
          </w:tcPr>
          <w:p w14:paraId="6B671756"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155 870 000</w:t>
            </w:r>
          </w:p>
        </w:tc>
      </w:tr>
      <w:tr w:rsidR="009418B5" w:rsidRPr="00A330BE" w14:paraId="3803C9E1"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6088B6BF"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sh maamaks</w:t>
            </w:r>
          </w:p>
        </w:tc>
        <w:tc>
          <w:tcPr>
            <w:tcW w:w="615" w:type="pct"/>
            <w:tcBorders>
              <w:top w:val="nil"/>
              <w:left w:val="single" w:sz="4" w:space="0" w:color="auto"/>
              <w:bottom w:val="single" w:sz="4" w:space="0" w:color="auto"/>
              <w:right w:val="nil"/>
            </w:tcBorders>
            <w:shd w:val="clear" w:color="auto" w:fill="auto"/>
            <w:vAlign w:val="bottom"/>
            <w:hideMark/>
          </w:tcPr>
          <w:p w14:paraId="77D7B74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1 942 000</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299FA66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2 136 000</w:t>
            </w:r>
          </w:p>
        </w:tc>
        <w:tc>
          <w:tcPr>
            <w:tcW w:w="615" w:type="pct"/>
            <w:tcBorders>
              <w:top w:val="nil"/>
              <w:left w:val="nil"/>
              <w:bottom w:val="single" w:sz="4" w:space="0" w:color="auto"/>
              <w:right w:val="single" w:sz="4" w:space="0" w:color="auto"/>
            </w:tcBorders>
            <w:shd w:val="clear" w:color="auto" w:fill="auto"/>
            <w:noWrap/>
            <w:vAlign w:val="bottom"/>
            <w:hideMark/>
          </w:tcPr>
          <w:p w14:paraId="6CBF24C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3 204 000</w:t>
            </w:r>
          </w:p>
        </w:tc>
        <w:tc>
          <w:tcPr>
            <w:tcW w:w="615" w:type="pct"/>
            <w:tcBorders>
              <w:top w:val="nil"/>
              <w:left w:val="nil"/>
              <w:bottom w:val="single" w:sz="4" w:space="0" w:color="auto"/>
              <w:right w:val="single" w:sz="4" w:space="0" w:color="auto"/>
            </w:tcBorders>
            <w:shd w:val="clear" w:color="auto" w:fill="auto"/>
            <w:noWrap/>
            <w:vAlign w:val="bottom"/>
            <w:hideMark/>
          </w:tcPr>
          <w:p w14:paraId="7BF2564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4 806 000</w:t>
            </w:r>
          </w:p>
        </w:tc>
        <w:tc>
          <w:tcPr>
            <w:tcW w:w="692" w:type="pct"/>
            <w:tcBorders>
              <w:top w:val="nil"/>
              <w:left w:val="nil"/>
              <w:bottom w:val="single" w:sz="4" w:space="0" w:color="auto"/>
              <w:right w:val="single" w:sz="4" w:space="0" w:color="auto"/>
            </w:tcBorders>
            <w:shd w:val="clear" w:color="auto" w:fill="auto"/>
            <w:noWrap/>
            <w:vAlign w:val="bottom"/>
            <w:hideMark/>
          </w:tcPr>
          <w:p w14:paraId="1AE400E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7 209 000</w:t>
            </w:r>
          </w:p>
        </w:tc>
      </w:tr>
      <w:tr w:rsidR="009418B5" w:rsidRPr="00A330BE" w14:paraId="524A320A"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04649169"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sh muud maksutulud</w:t>
            </w:r>
          </w:p>
        </w:tc>
        <w:tc>
          <w:tcPr>
            <w:tcW w:w="615" w:type="pct"/>
            <w:tcBorders>
              <w:top w:val="nil"/>
              <w:left w:val="single" w:sz="4" w:space="0" w:color="auto"/>
              <w:bottom w:val="single" w:sz="4" w:space="0" w:color="auto"/>
              <w:right w:val="nil"/>
            </w:tcBorders>
            <w:shd w:val="clear" w:color="auto" w:fill="auto"/>
            <w:vAlign w:val="bottom"/>
            <w:hideMark/>
          </w:tcPr>
          <w:p w14:paraId="212B265D"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2 100 000</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0F6B80A0"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2 239 000</w:t>
            </w:r>
          </w:p>
        </w:tc>
        <w:tc>
          <w:tcPr>
            <w:tcW w:w="615" w:type="pct"/>
            <w:tcBorders>
              <w:top w:val="nil"/>
              <w:left w:val="nil"/>
              <w:bottom w:val="single" w:sz="4" w:space="0" w:color="auto"/>
              <w:right w:val="single" w:sz="4" w:space="0" w:color="auto"/>
            </w:tcBorders>
            <w:shd w:val="clear" w:color="auto" w:fill="auto"/>
            <w:noWrap/>
            <w:vAlign w:val="bottom"/>
            <w:hideMark/>
          </w:tcPr>
          <w:p w14:paraId="2A322E80"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2 286 000</w:t>
            </w:r>
          </w:p>
        </w:tc>
        <w:tc>
          <w:tcPr>
            <w:tcW w:w="615" w:type="pct"/>
            <w:tcBorders>
              <w:top w:val="nil"/>
              <w:left w:val="nil"/>
              <w:bottom w:val="single" w:sz="4" w:space="0" w:color="auto"/>
              <w:right w:val="single" w:sz="4" w:space="0" w:color="auto"/>
            </w:tcBorders>
            <w:shd w:val="clear" w:color="auto" w:fill="auto"/>
            <w:noWrap/>
            <w:vAlign w:val="bottom"/>
            <w:hideMark/>
          </w:tcPr>
          <w:p w14:paraId="622EBD10"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2 315 000</w:t>
            </w:r>
          </w:p>
        </w:tc>
        <w:tc>
          <w:tcPr>
            <w:tcW w:w="692" w:type="pct"/>
            <w:tcBorders>
              <w:top w:val="nil"/>
              <w:left w:val="nil"/>
              <w:bottom w:val="single" w:sz="4" w:space="0" w:color="auto"/>
              <w:right w:val="single" w:sz="4" w:space="0" w:color="auto"/>
            </w:tcBorders>
            <w:shd w:val="clear" w:color="auto" w:fill="auto"/>
            <w:noWrap/>
            <w:vAlign w:val="bottom"/>
            <w:hideMark/>
          </w:tcPr>
          <w:p w14:paraId="3618037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2 359 000</w:t>
            </w:r>
          </w:p>
        </w:tc>
      </w:tr>
      <w:tr w:rsidR="009418B5" w:rsidRPr="00A330BE" w14:paraId="4C595939"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036E97DB"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Tulud kaupade ja teenuste müügist</w:t>
            </w:r>
          </w:p>
        </w:tc>
        <w:tc>
          <w:tcPr>
            <w:tcW w:w="615" w:type="pct"/>
            <w:tcBorders>
              <w:top w:val="nil"/>
              <w:left w:val="single" w:sz="4" w:space="0" w:color="auto"/>
              <w:bottom w:val="single" w:sz="4" w:space="0" w:color="auto"/>
              <w:right w:val="nil"/>
            </w:tcBorders>
            <w:shd w:val="clear" w:color="auto" w:fill="auto"/>
            <w:vAlign w:val="bottom"/>
            <w:hideMark/>
          </w:tcPr>
          <w:p w14:paraId="44C4677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24 705 613</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3DC19E2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25 429 000</w:t>
            </w:r>
          </w:p>
        </w:tc>
        <w:tc>
          <w:tcPr>
            <w:tcW w:w="615" w:type="pct"/>
            <w:tcBorders>
              <w:top w:val="nil"/>
              <w:left w:val="nil"/>
              <w:bottom w:val="single" w:sz="4" w:space="0" w:color="auto"/>
              <w:right w:val="single" w:sz="4" w:space="0" w:color="auto"/>
            </w:tcBorders>
            <w:shd w:val="clear" w:color="auto" w:fill="auto"/>
            <w:noWrap/>
            <w:vAlign w:val="bottom"/>
            <w:hideMark/>
          </w:tcPr>
          <w:p w14:paraId="47DC8C1E"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25 952 000</w:t>
            </w:r>
          </w:p>
        </w:tc>
        <w:tc>
          <w:tcPr>
            <w:tcW w:w="615" w:type="pct"/>
            <w:tcBorders>
              <w:top w:val="nil"/>
              <w:left w:val="nil"/>
              <w:bottom w:val="single" w:sz="4" w:space="0" w:color="auto"/>
              <w:right w:val="single" w:sz="4" w:space="0" w:color="auto"/>
            </w:tcBorders>
            <w:shd w:val="clear" w:color="auto" w:fill="auto"/>
            <w:noWrap/>
            <w:vAlign w:val="bottom"/>
            <w:hideMark/>
          </w:tcPr>
          <w:p w14:paraId="72F827D9"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26 282 000</w:t>
            </w:r>
          </w:p>
        </w:tc>
        <w:tc>
          <w:tcPr>
            <w:tcW w:w="692" w:type="pct"/>
            <w:tcBorders>
              <w:top w:val="nil"/>
              <w:left w:val="nil"/>
              <w:bottom w:val="single" w:sz="4" w:space="0" w:color="auto"/>
              <w:right w:val="single" w:sz="4" w:space="0" w:color="auto"/>
            </w:tcBorders>
            <w:shd w:val="clear" w:color="auto" w:fill="auto"/>
            <w:noWrap/>
            <w:vAlign w:val="bottom"/>
            <w:hideMark/>
          </w:tcPr>
          <w:p w14:paraId="351D9E9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26 770 000</w:t>
            </w:r>
          </w:p>
        </w:tc>
      </w:tr>
      <w:tr w:rsidR="009418B5" w:rsidRPr="00A330BE" w14:paraId="15F704C8"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1AC0C829"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Saadavad toetused tegevuskuludeks</w:t>
            </w:r>
          </w:p>
        </w:tc>
        <w:tc>
          <w:tcPr>
            <w:tcW w:w="615" w:type="pct"/>
            <w:tcBorders>
              <w:top w:val="nil"/>
              <w:left w:val="single" w:sz="4" w:space="0" w:color="auto"/>
              <w:bottom w:val="single" w:sz="4" w:space="0" w:color="auto"/>
              <w:right w:val="single" w:sz="4" w:space="0" w:color="auto"/>
            </w:tcBorders>
            <w:shd w:val="clear" w:color="auto" w:fill="auto"/>
            <w:vAlign w:val="bottom"/>
            <w:hideMark/>
          </w:tcPr>
          <w:p w14:paraId="70CB884F"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68 631 253</w:t>
            </w:r>
          </w:p>
        </w:tc>
        <w:tc>
          <w:tcPr>
            <w:tcW w:w="691" w:type="pct"/>
            <w:tcBorders>
              <w:top w:val="nil"/>
              <w:left w:val="nil"/>
              <w:bottom w:val="single" w:sz="4" w:space="0" w:color="auto"/>
              <w:right w:val="single" w:sz="4" w:space="0" w:color="auto"/>
            </w:tcBorders>
            <w:shd w:val="clear" w:color="auto" w:fill="auto"/>
            <w:vAlign w:val="bottom"/>
            <w:hideMark/>
          </w:tcPr>
          <w:p w14:paraId="4B39407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73 009 000</w:t>
            </w:r>
          </w:p>
        </w:tc>
        <w:tc>
          <w:tcPr>
            <w:tcW w:w="615" w:type="pct"/>
            <w:tcBorders>
              <w:top w:val="nil"/>
              <w:left w:val="nil"/>
              <w:bottom w:val="single" w:sz="4" w:space="0" w:color="auto"/>
              <w:right w:val="single" w:sz="4" w:space="0" w:color="auto"/>
            </w:tcBorders>
            <w:shd w:val="clear" w:color="auto" w:fill="auto"/>
            <w:vAlign w:val="bottom"/>
            <w:hideMark/>
          </w:tcPr>
          <w:p w14:paraId="6E6B52DF"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76 178 000</w:t>
            </w:r>
          </w:p>
        </w:tc>
        <w:tc>
          <w:tcPr>
            <w:tcW w:w="615" w:type="pct"/>
            <w:tcBorders>
              <w:top w:val="nil"/>
              <w:left w:val="nil"/>
              <w:bottom w:val="single" w:sz="4" w:space="0" w:color="auto"/>
              <w:right w:val="single" w:sz="4" w:space="0" w:color="auto"/>
            </w:tcBorders>
            <w:shd w:val="clear" w:color="auto" w:fill="auto"/>
            <w:vAlign w:val="bottom"/>
            <w:hideMark/>
          </w:tcPr>
          <w:p w14:paraId="26572AF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79 006 000</w:t>
            </w:r>
          </w:p>
        </w:tc>
        <w:tc>
          <w:tcPr>
            <w:tcW w:w="692" w:type="pct"/>
            <w:tcBorders>
              <w:top w:val="nil"/>
              <w:left w:val="nil"/>
              <w:bottom w:val="single" w:sz="4" w:space="0" w:color="auto"/>
              <w:right w:val="single" w:sz="4" w:space="0" w:color="auto"/>
            </w:tcBorders>
            <w:shd w:val="clear" w:color="auto" w:fill="auto"/>
            <w:vAlign w:val="bottom"/>
            <w:hideMark/>
          </w:tcPr>
          <w:p w14:paraId="7917828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81 956 000</w:t>
            </w:r>
          </w:p>
        </w:tc>
      </w:tr>
      <w:tr w:rsidR="009418B5" w:rsidRPr="00A330BE" w14:paraId="162EB72E"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407F25D4"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sh  tasandusfond </w:t>
            </w:r>
          </w:p>
        </w:tc>
        <w:tc>
          <w:tcPr>
            <w:tcW w:w="615" w:type="pct"/>
            <w:tcBorders>
              <w:top w:val="nil"/>
              <w:left w:val="single" w:sz="4" w:space="0" w:color="auto"/>
              <w:bottom w:val="single" w:sz="4" w:space="0" w:color="auto"/>
              <w:right w:val="nil"/>
            </w:tcBorders>
            <w:shd w:val="clear" w:color="auto" w:fill="auto"/>
            <w:vAlign w:val="bottom"/>
            <w:hideMark/>
          </w:tcPr>
          <w:p w14:paraId="68DB003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500 000</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34A3514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300 000</w:t>
            </w:r>
          </w:p>
        </w:tc>
        <w:tc>
          <w:tcPr>
            <w:tcW w:w="615" w:type="pct"/>
            <w:tcBorders>
              <w:top w:val="nil"/>
              <w:left w:val="nil"/>
              <w:bottom w:val="single" w:sz="4" w:space="0" w:color="auto"/>
              <w:right w:val="single" w:sz="4" w:space="0" w:color="auto"/>
            </w:tcBorders>
            <w:shd w:val="clear" w:color="auto" w:fill="auto"/>
            <w:noWrap/>
            <w:vAlign w:val="bottom"/>
            <w:hideMark/>
          </w:tcPr>
          <w:p w14:paraId="78713BAC"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0</w:t>
            </w:r>
          </w:p>
        </w:tc>
        <w:tc>
          <w:tcPr>
            <w:tcW w:w="615" w:type="pct"/>
            <w:tcBorders>
              <w:top w:val="nil"/>
              <w:left w:val="nil"/>
              <w:bottom w:val="single" w:sz="4" w:space="0" w:color="auto"/>
              <w:right w:val="single" w:sz="4" w:space="0" w:color="auto"/>
            </w:tcBorders>
            <w:shd w:val="clear" w:color="auto" w:fill="auto"/>
            <w:noWrap/>
            <w:vAlign w:val="bottom"/>
            <w:hideMark/>
          </w:tcPr>
          <w:p w14:paraId="2B0B2880"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0</w:t>
            </w:r>
          </w:p>
        </w:tc>
        <w:tc>
          <w:tcPr>
            <w:tcW w:w="692" w:type="pct"/>
            <w:tcBorders>
              <w:top w:val="nil"/>
              <w:left w:val="nil"/>
              <w:bottom w:val="single" w:sz="4" w:space="0" w:color="auto"/>
              <w:right w:val="single" w:sz="4" w:space="0" w:color="auto"/>
            </w:tcBorders>
            <w:shd w:val="clear" w:color="auto" w:fill="auto"/>
            <w:noWrap/>
            <w:vAlign w:val="bottom"/>
            <w:hideMark/>
          </w:tcPr>
          <w:p w14:paraId="661D8972"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0</w:t>
            </w:r>
          </w:p>
        </w:tc>
      </w:tr>
      <w:tr w:rsidR="009418B5" w:rsidRPr="00A330BE" w14:paraId="0E485DBE"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19360E3E"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sh  toetusfond</w:t>
            </w:r>
          </w:p>
        </w:tc>
        <w:tc>
          <w:tcPr>
            <w:tcW w:w="615" w:type="pct"/>
            <w:tcBorders>
              <w:top w:val="nil"/>
              <w:left w:val="single" w:sz="4" w:space="0" w:color="auto"/>
              <w:bottom w:val="single" w:sz="4" w:space="0" w:color="auto"/>
              <w:right w:val="nil"/>
            </w:tcBorders>
            <w:shd w:val="clear" w:color="auto" w:fill="auto"/>
            <w:vAlign w:val="bottom"/>
            <w:hideMark/>
          </w:tcPr>
          <w:p w14:paraId="49CD32A5"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51 931 253</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601CC0C7"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54 002 000</w:t>
            </w:r>
          </w:p>
        </w:tc>
        <w:tc>
          <w:tcPr>
            <w:tcW w:w="615" w:type="pct"/>
            <w:tcBorders>
              <w:top w:val="nil"/>
              <w:left w:val="nil"/>
              <w:bottom w:val="single" w:sz="4" w:space="0" w:color="auto"/>
              <w:right w:val="single" w:sz="4" w:space="0" w:color="auto"/>
            </w:tcBorders>
            <w:shd w:val="clear" w:color="auto" w:fill="auto"/>
            <w:noWrap/>
            <w:vAlign w:val="bottom"/>
            <w:hideMark/>
          </w:tcPr>
          <w:p w14:paraId="4A1C6E28"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56 900 000</w:t>
            </w:r>
          </w:p>
        </w:tc>
        <w:tc>
          <w:tcPr>
            <w:tcW w:w="615" w:type="pct"/>
            <w:tcBorders>
              <w:top w:val="nil"/>
              <w:left w:val="nil"/>
              <w:bottom w:val="single" w:sz="4" w:space="0" w:color="auto"/>
              <w:right w:val="single" w:sz="4" w:space="0" w:color="auto"/>
            </w:tcBorders>
            <w:shd w:val="clear" w:color="auto" w:fill="auto"/>
            <w:noWrap/>
            <w:vAlign w:val="bottom"/>
            <w:hideMark/>
          </w:tcPr>
          <w:p w14:paraId="3FBAC288"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59 199 000</w:t>
            </w:r>
          </w:p>
        </w:tc>
        <w:tc>
          <w:tcPr>
            <w:tcW w:w="692" w:type="pct"/>
            <w:tcBorders>
              <w:top w:val="nil"/>
              <w:left w:val="nil"/>
              <w:bottom w:val="single" w:sz="4" w:space="0" w:color="auto"/>
              <w:right w:val="single" w:sz="4" w:space="0" w:color="auto"/>
            </w:tcBorders>
            <w:shd w:val="clear" w:color="auto" w:fill="auto"/>
            <w:noWrap/>
            <w:vAlign w:val="bottom"/>
            <w:hideMark/>
          </w:tcPr>
          <w:p w14:paraId="7AC5B89D"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61 550 000</w:t>
            </w:r>
          </w:p>
        </w:tc>
      </w:tr>
      <w:tr w:rsidR="009418B5" w:rsidRPr="00A330BE" w14:paraId="5C9F0E1A"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0940FB7F"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sh muud saadud toetused</w:t>
            </w:r>
          </w:p>
        </w:tc>
        <w:tc>
          <w:tcPr>
            <w:tcW w:w="615" w:type="pct"/>
            <w:tcBorders>
              <w:top w:val="nil"/>
              <w:left w:val="single" w:sz="4" w:space="0" w:color="auto"/>
              <w:bottom w:val="single" w:sz="4" w:space="0" w:color="auto"/>
              <w:right w:val="nil"/>
            </w:tcBorders>
            <w:shd w:val="clear" w:color="auto" w:fill="auto"/>
            <w:vAlign w:val="bottom"/>
            <w:hideMark/>
          </w:tcPr>
          <w:p w14:paraId="1CFCF6D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16 200 000</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2F95E5A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18 707 000</w:t>
            </w:r>
          </w:p>
        </w:tc>
        <w:tc>
          <w:tcPr>
            <w:tcW w:w="615" w:type="pct"/>
            <w:tcBorders>
              <w:top w:val="nil"/>
              <w:left w:val="nil"/>
              <w:bottom w:val="single" w:sz="4" w:space="0" w:color="auto"/>
              <w:right w:val="single" w:sz="4" w:space="0" w:color="auto"/>
            </w:tcBorders>
            <w:shd w:val="clear" w:color="auto" w:fill="auto"/>
            <w:noWrap/>
            <w:vAlign w:val="bottom"/>
            <w:hideMark/>
          </w:tcPr>
          <w:p w14:paraId="2497175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19 278 000</w:t>
            </w:r>
          </w:p>
        </w:tc>
        <w:tc>
          <w:tcPr>
            <w:tcW w:w="615" w:type="pct"/>
            <w:tcBorders>
              <w:top w:val="nil"/>
              <w:left w:val="nil"/>
              <w:bottom w:val="single" w:sz="4" w:space="0" w:color="auto"/>
              <w:right w:val="single" w:sz="4" w:space="0" w:color="auto"/>
            </w:tcBorders>
            <w:shd w:val="clear" w:color="auto" w:fill="auto"/>
            <w:noWrap/>
            <w:vAlign w:val="bottom"/>
            <w:hideMark/>
          </w:tcPr>
          <w:p w14:paraId="536689B7"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19 807 000</w:t>
            </w:r>
          </w:p>
        </w:tc>
        <w:tc>
          <w:tcPr>
            <w:tcW w:w="692" w:type="pct"/>
            <w:tcBorders>
              <w:top w:val="nil"/>
              <w:left w:val="nil"/>
              <w:bottom w:val="single" w:sz="4" w:space="0" w:color="auto"/>
              <w:right w:val="single" w:sz="4" w:space="0" w:color="auto"/>
            </w:tcBorders>
            <w:shd w:val="clear" w:color="auto" w:fill="auto"/>
            <w:noWrap/>
            <w:vAlign w:val="bottom"/>
            <w:hideMark/>
          </w:tcPr>
          <w:p w14:paraId="1FBE2506"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20 406 000</w:t>
            </w:r>
          </w:p>
        </w:tc>
      </w:tr>
      <w:tr w:rsidR="009418B5" w:rsidRPr="00A330BE" w14:paraId="4016F7A6"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5CECDAC1"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Muud tegevustulud</w:t>
            </w:r>
          </w:p>
        </w:tc>
        <w:tc>
          <w:tcPr>
            <w:tcW w:w="615" w:type="pct"/>
            <w:tcBorders>
              <w:top w:val="nil"/>
              <w:left w:val="single" w:sz="4" w:space="0" w:color="auto"/>
              <w:bottom w:val="single" w:sz="4" w:space="0" w:color="auto"/>
              <w:right w:val="nil"/>
            </w:tcBorders>
            <w:shd w:val="clear" w:color="auto" w:fill="auto"/>
            <w:vAlign w:val="bottom"/>
            <w:hideMark/>
          </w:tcPr>
          <w:p w14:paraId="0590F9C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732 566</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25CA1A36"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754 000</w:t>
            </w:r>
          </w:p>
        </w:tc>
        <w:tc>
          <w:tcPr>
            <w:tcW w:w="615" w:type="pct"/>
            <w:tcBorders>
              <w:top w:val="nil"/>
              <w:left w:val="nil"/>
              <w:bottom w:val="single" w:sz="4" w:space="0" w:color="auto"/>
              <w:right w:val="single" w:sz="4" w:space="0" w:color="auto"/>
            </w:tcBorders>
            <w:shd w:val="clear" w:color="auto" w:fill="auto"/>
            <w:noWrap/>
            <w:vAlign w:val="bottom"/>
            <w:hideMark/>
          </w:tcPr>
          <w:p w14:paraId="555C4CD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769 000</w:t>
            </w:r>
          </w:p>
        </w:tc>
        <w:tc>
          <w:tcPr>
            <w:tcW w:w="615" w:type="pct"/>
            <w:tcBorders>
              <w:top w:val="nil"/>
              <w:left w:val="nil"/>
              <w:bottom w:val="single" w:sz="4" w:space="0" w:color="auto"/>
              <w:right w:val="single" w:sz="4" w:space="0" w:color="auto"/>
            </w:tcBorders>
            <w:shd w:val="clear" w:color="auto" w:fill="auto"/>
            <w:noWrap/>
            <w:vAlign w:val="bottom"/>
            <w:hideMark/>
          </w:tcPr>
          <w:p w14:paraId="50FC383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779 000</w:t>
            </w:r>
          </w:p>
        </w:tc>
        <w:tc>
          <w:tcPr>
            <w:tcW w:w="692" w:type="pct"/>
            <w:tcBorders>
              <w:top w:val="nil"/>
              <w:left w:val="nil"/>
              <w:bottom w:val="single" w:sz="4" w:space="0" w:color="auto"/>
              <w:right w:val="single" w:sz="4" w:space="0" w:color="auto"/>
            </w:tcBorders>
            <w:shd w:val="clear" w:color="auto" w:fill="auto"/>
            <w:noWrap/>
            <w:vAlign w:val="bottom"/>
            <w:hideMark/>
          </w:tcPr>
          <w:p w14:paraId="770619C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794 000</w:t>
            </w:r>
          </w:p>
        </w:tc>
      </w:tr>
      <w:tr w:rsidR="009418B5" w:rsidRPr="00A330BE" w14:paraId="79FEA547"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4C2782EE"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Põhitegevuse kulud kokku</w:t>
            </w:r>
          </w:p>
        </w:tc>
        <w:tc>
          <w:tcPr>
            <w:tcW w:w="615" w:type="pct"/>
            <w:tcBorders>
              <w:top w:val="nil"/>
              <w:left w:val="single" w:sz="4" w:space="0" w:color="auto"/>
              <w:bottom w:val="single" w:sz="4" w:space="0" w:color="auto"/>
              <w:right w:val="nil"/>
            </w:tcBorders>
            <w:shd w:val="clear" w:color="auto" w:fill="auto"/>
            <w:vAlign w:val="bottom"/>
            <w:hideMark/>
          </w:tcPr>
          <w:p w14:paraId="22D6C652"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216 716 702</w:t>
            </w:r>
          </w:p>
        </w:tc>
        <w:tc>
          <w:tcPr>
            <w:tcW w:w="691" w:type="pct"/>
            <w:tcBorders>
              <w:top w:val="nil"/>
              <w:left w:val="single" w:sz="4" w:space="0" w:color="auto"/>
              <w:bottom w:val="single" w:sz="4" w:space="0" w:color="auto"/>
              <w:right w:val="single" w:sz="4" w:space="0" w:color="auto"/>
            </w:tcBorders>
            <w:shd w:val="clear" w:color="auto" w:fill="auto"/>
            <w:vAlign w:val="bottom"/>
            <w:hideMark/>
          </w:tcPr>
          <w:p w14:paraId="2482F3CF"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228 800 000</w:t>
            </w:r>
          </w:p>
        </w:tc>
        <w:tc>
          <w:tcPr>
            <w:tcW w:w="615" w:type="pct"/>
            <w:tcBorders>
              <w:top w:val="nil"/>
              <w:left w:val="nil"/>
              <w:bottom w:val="single" w:sz="4" w:space="0" w:color="auto"/>
              <w:right w:val="single" w:sz="4" w:space="0" w:color="auto"/>
            </w:tcBorders>
            <w:shd w:val="clear" w:color="auto" w:fill="auto"/>
            <w:vAlign w:val="bottom"/>
            <w:hideMark/>
          </w:tcPr>
          <w:p w14:paraId="4ED012A2"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233 800 000</w:t>
            </w:r>
          </w:p>
        </w:tc>
        <w:tc>
          <w:tcPr>
            <w:tcW w:w="615" w:type="pct"/>
            <w:tcBorders>
              <w:top w:val="nil"/>
              <w:left w:val="nil"/>
              <w:bottom w:val="single" w:sz="4" w:space="0" w:color="auto"/>
              <w:right w:val="single" w:sz="4" w:space="0" w:color="auto"/>
            </w:tcBorders>
            <w:shd w:val="clear" w:color="auto" w:fill="auto"/>
            <w:vAlign w:val="bottom"/>
            <w:hideMark/>
          </w:tcPr>
          <w:p w14:paraId="1F67A0CD"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240 800 000</w:t>
            </w:r>
          </w:p>
        </w:tc>
        <w:tc>
          <w:tcPr>
            <w:tcW w:w="692" w:type="pct"/>
            <w:tcBorders>
              <w:top w:val="nil"/>
              <w:left w:val="nil"/>
              <w:bottom w:val="single" w:sz="4" w:space="0" w:color="auto"/>
              <w:right w:val="single" w:sz="4" w:space="0" w:color="auto"/>
            </w:tcBorders>
            <w:shd w:val="clear" w:color="auto" w:fill="auto"/>
            <w:vAlign w:val="bottom"/>
            <w:hideMark/>
          </w:tcPr>
          <w:p w14:paraId="6590AB0B"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248 800 000</w:t>
            </w:r>
          </w:p>
        </w:tc>
      </w:tr>
      <w:tr w:rsidR="009418B5" w:rsidRPr="00A330BE" w14:paraId="571B5659"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39177E4B"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Antavad toetused tegevuskuludeks</w:t>
            </w:r>
          </w:p>
        </w:tc>
        <w:tc>
          <w:tcPr>
            <w:tcW w:w="615" w:type="pct"/>
            <w:tcBorders>
              <w:top w:val="nil"/>
              <w:left w:val="single" w:sz="4" w:space="0" w:color="auto"/>
              <w:bottom w:val="single" w:sz="4" w:space="0" w:color="auto"/>
              <w:right w:val="nil"/>
            </w:tcBorders>
            <w:shd w:val="clear" w:color="auto" w:fill="auto"/>
            <w:vAlign w:val="bottom"/>
            <w:hideMark/>
          </w:tcPr>
          <w:p w14:paraId="5554D37E"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26 819 977</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32427738"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29 000 000</w:t>
            </w:r>
          </w:p>
        </w:tc>
        <w:tc>
          <w:tcPr>
            <w:tcW w:w="615" w:type="pct"/>
            <w:tcBorders>
              <w:top w:val="nil"/>
              <w:left w:val="nil"/>
              <w:bottom w:val="single" w:sz="4" w:space="0" w:color="auto"/>
              <w:right w:val="single" w:sz="4" w:space="0" w:color="auto"/>
            </w:tcBorders>
            <w:shd w:val="clear" w:color="auto" w:fill="auto"/>
            <w:noWrap/>
            <w:vAlign w:val="bottom"/>
            <w:hideMark/>
          </w:tcPr>
          <w:p w14:paraId="3AE46F25"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26 000 000</w:t>
            </w:r>
          </w:p>
        </w:tc>
        <w:tc>
          <w:tcPr>
            <w:tcW w:w="615" w:type="pct"/>
            <w:tcBorders>
              <w:top w:val="nil"/>
              <w:left w:val="nil"/>
              <w:bottom w:val="single" w:sz="4" w:space="0" w:color="auto"/>
              <w:right w:val="single" w:sz="4" w:space="0" w:color="auto"/>
            </w:tcBorders>
            <w:shd w:val="clear" w:color="auto" w:fill="auto"/>
            <w:noWrap/>
            <w:vAlign w:val="bottom"/>
            <w:hideMark/>
          </w:tcPr>
          <w:p w14:paraId="6888A31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26 000 000</w:t>
            </w:r>
          </w:p>
        </w:tc>
        <w:tc>
          <w:tcPr>
            <w:tcW w:w="692" w:type="pct"/>
            <w:tcBorders>
              <w:top w:val="nil"/>
              <w:left w:val="nil"/>
              <w:bottom w:val="single" w:sz="4" w:space="0" w:color="auto"/>
              <w:right w:val="single" w:sz="4" w:space="0" w:color="auto"/>
            </w:tcBorders>
            <w:shd w:val="clear" w:color="auto" w:fill="auto"/>
            <w:noWrap/>
            <w:vAlign w:val="bottom"/>
            <w:hideMark/>
          </w:tcPr>
          <w:p w14:paraId="5CE4F86D"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26 000 000</w:t>
            </w:r>
          </w:p>
        </w:tc>
      </w:tr>
      <w:tr w:rsidR="009418B5" w:rsidRPr="00A330BE" w14:paraId="6B68054A"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4ECC6B9F"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Muud tegevuskulud</w:t>
            </w:r>
          </w:p>
        </w:tc>
        <w:tc>
          <w:tcPr>
            <w:tcW w:w="615" w:type="pct"/>
            <w:tcBorders>
              <w:top w:val="nil"/>
              <w:left w:val="single" w:sz="4" w:space="0" w:color="auto"/>
              <w:bottom w:val="single" w:sz="4" w:space="0" w:color="auto"/>
              <w:right w:val="nil"/>
            </w:tcBorders>
            <w:shd w:val="clear" w:color="auto" w:fill="auto"/>
            <w:vAlign w:val="bottom"/>
            <w:hideMark/>
          </w:tcPr>
          <w:p w14:paraId="1349A40E"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189 896 725</w:t>
            </w:r>
          </w:p>
        </w:tc>
        <w:tc>
          <w:tcPr>
            <w:tcW w:w="691" w:type="pct"/>
            <w:tcBorders>
              <w:top w:val="nil"/>
              <w:left w:val="single" w:sz="4" w:space="0" w:color="auto"/>
              <w:bottom w:val="single" w:sz="4" w:space="0" w:color="auto"/>
              <w:right w:val="nil"/>
            </w:tcBorders>
            <w:shd w:val="clear" w:color="auto" w:fill="auto"/>
            <w:vAlign w:val="bottom"/>
            <w:hideMark/>
          </w:tcPr>
          <w:p w14:paraId="0B27792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199 800 000</w:t>
            </w:r>
          </w:p>
        </w:tc>
        <w:tc>
          <w:tcPr>
            <w:tcW w:w="615" w:type="pct"/>
            <w:tcBorders>
              <w:top w:val="nil"/>
              <w:left w:val="single" w:sz="4" w:space="0" w:color="auto"/>
              <w:bottom w:val="single" w:sz="4" w:space="0" w:color="auto"/>
              <w:right w:val="nil"/>
            </w:tcBorders>
            <w:shd w:val="clear" w:color="auto" w:fill="auto"/>
            <w:vAlign w:val="bottom"/>
            <w:hideMark/>
          </w:tcPr>
          <w:p w14:paraId="045F1B92"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207 800 000</w:t>
            </w:r>
          </w:p>
        </w:tc>
        <w:tc>
          <w:tcPr>
            <w:tcW w:w="615" w:type="pct"/>
            <w:tcBorders>
              <w:top w:val="nil"/>
              <w:left w:val="single" w:sz="4" w:space="0" w:color="auto"/>
              <w:bottom w:val="single" w:sz="4" w:space="0" w:color="auto"/>
              <w:right w:val="nil"/>
            </w:tcBorders>
            <w:shd w:val="clear" w:color="auto" w:fill="auto"/>
            <w:vAlign w:val="bottom"/>
            <w:hideMark/>
          </w:tcPr>
          <w:p w14:paraId="4FB15A1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214 800 000</w:t>
            </w:r>
          </w:p>
        </w:tc>
        <w:tc>
          <w:tcPr>
            <w:tcW w:w="692" w:type="pct"/>
            <w:tcBorders>
              <w:top w:val="nil"/>
              <w:left w:val="single" w:sz="4" w:space="0" w:color="auto"/>
              <w:bottom w:val="single" w:sz="4" w:space="0" w:color="auto"/>
              <w:right w:val="single" w:sz="4" w:space="0" w:color="auto"/>
            </w:tcBorders>
            <w:shd w:val="clear" w:color="auto" w:fill="auto"/>
            <w:vAlign w:val="bottom"/>
            <w:hideMark/>
          </w:tcPr>
          <w:p w14:paraId="61D960E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222 800 000</w:t>
            </w:r>
          </w:p>
        </w:tc>
      </w:tr>
      <w:tr w:rsidR="009418B5" w:rsidRPr="00A330BE" w14:paraId="116297EF"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109FD3A2"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sh personalikulud</w:t>
            </w:r>
          </w:p>
        </w:tc>
        <w:tc>
          <w:tcPr>
            <w:tcW w:w="615" w:type="pct"/>
            <w:tcBorders>
              <w:top w:val="nil"/>
              <w:left w:val="single" w:sz="4" w:space="0" w:color="auto"/>
              <w:bottom w:val="single" w:sz="4" w:space="0" w:color="auto"/>
              <w:right w:val="nil"/>
            </w:tcBorders>
            <w:shd w:val="clear" w:color="auto" w:fill="auto"/>
            <w:vAlign w:val="bottom"/>
            <w:hideMark/>
          </w:tcPr>
          <w:p w14:paraId="5E86A91E"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114 341 206</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6F12D7BC"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123 000 000</w:t>
            </w:r>
          </w:p>
        </w:tc>
        <w:tc>
          <w:tcPr>
            <w:tcW w:w="615" w:type="pct"/>
            <w:tcBorders>
              <w:top w:val="nil"/>
              <w:left w:val="nil"/>
              <w:bottom w:val="single" w:sz="4" w:space="0" w:color="auto"/>
              <w:right w:val="single" w:sz="4" w:space="0" w:color="auto"/>
            </w:tcBorders>
            <w:shd w:val="clear" w:color="auto" w:fill="auto"/>
            <w:noWrap/>
            <w:vAlign w:val="bottom"/>
            <w:hideMark/>
          </w:tcPr>
          <w:p w14:paraId="40EB4075"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130 000 000</w:t>
            </w:r>
          </w:p>
        </w:tc>
        <w:tc>
          <w:tcPr>
            <w:tcW w:w="615" w:type="pct"/>
            <w:tcBorders>
              <w:top w:val="nil"/>
              <w:left w:val="nil"/>
              <w:bottom w:val="single" w:sz="4" w:space="0" w:color="auto"/>
              <w:right w:val="single" w:sz="4" w:space="0" w:color="auto"/>
            </w:tcBorders>
            <w:shd w:val="clear" w:color="auto" w:fill="auto"/>
            <w:noWrap/>
            <w:vAlign w:val="bottom"/>
            <w:hideMark/>
          </w:tcPr>
          <w:p w14:paraId="1C149768"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136 000 000</w:t>
            </w:r>
          </w:p>
        </w:tc>
        <w:tc>
          <w:tcPr>
            <w:tcW w:w="692" w:type="pct"/>
            <w:tcBorders>
              <w:top w:val="nil"/>
              <w:left w:val="nil"/>
              <w:bottom w:val="single" w:sz="4" w:space="0" w:color="auto"/>
              <w:right w:val="single" w:sz="4" w:space="0" w:color="auto"/>
            </w:tcBorders>
            <w:shd w:val="clear" w:color="auto" w:fill="auto"/>
            <w:noWrap/>
            <w:vAlign w:val="bottom"/>
            <w:hideMark/>
          </w:tcPr>
          <w:p w14:paraId="5D012E85"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143 000 000</w:t>
            </w:r>
          </w:p>
        </w:tc>
      </w:tr>
      <w:tr w:rsidR="009418B5" w:rsidRPr="00A330BE" w14:paraId="0508FC0E"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0E6B69B8"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sh majandamiskulud</w:t>
            </w:r>
          </w:p>
        </w:tc>
        <w:tc>
          <w:tcPr>
            <w:tcW w:w="615" w:type="pct"/>
            <w:tcBorders>
              <w:top w:val="nil"/>
              <w:left w:val="single" w:sz="4" w:space="0" w:color="auto"/>
              <w:bottom w:val="single" w:sz="4" w:space="0" w:color="auto"/>
              <w:right w:val="nil"/>
            </w:tcBorders>
            <w:shd w:val="clear" w:color="auto" w:fill="auto"/>
            <w:vAlign w:val="bottom"/>
            <w:hideMark/>
          </w:tcPr>
          <w:p w14:paraId="49C36CA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74 914 409</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692CB82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76 000 000</w:t>
            </w:r>
          </w:p>
        </w:tc>
        <w:tc>
          <w:tcPr>
            <w:tcW w:w="615" w:type="pct"/>
            <w:tcBorders>
              <w:top w:val="nil"/>
              <w:left w:val="nil"/>
              <w:bottom w:val="single" w:sz="4" w:space="0" w:color="auto"/>
              <w:right w:val="single" w:sz="4" w:space="0" w:color="auto"/>
            </w:tcBorders>
            <w:shd w:val="clear" w:color="auto" w:fill="auto"/>
            <w:noWrap/>
            <w:vAlign w:val="bottom"/>
            <w:hideMark/>
          </w:tcPr>
          <w:p w14:paraId="73A0CC49"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77 000 000</w:t>
            </w:r>
          </w:p>
        </w:tc>
        <w:tc>
          <w:tcPr>
            <w:tcW w:w="615" w:type="pct"/>
            <w:tcBorders>
              <w:top w:val="nil"/>
              <w:left w:val="nil"/>
              <w:bottom w:val="single" w:sz="4" w:space="0" w:color="auto"/>
              <w:right w:val="single" w:sz="4" w:space="0" w:color="auto"/>
            </w:tcBorders>
            <w:shd w:val="clear" w:color="auto" w:fill="auto"/>
            <w:noWrap/>
            <w:vAlign w:val="bottom"/>
            <w:hideMark/>
          </w:tcPr>
          <w:p w14:paraId="7ACA07D9"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78 000 000</w:t>
            </w:r>
          </w:p>
        </w:tc>
        <w:tc>
          <w:tcPr>
            <w:tcW w:w="692" w:type="pct"/>
            <w:tcBorders>
              <w:top w:val="nil"/>
              <w:left w:val="nil"/>
              <w:bottom w:val="single" w:sz="4" w:space="0" w:color="auto"/>
              <w:right w:val="single" w:sz="4" w:space="0" w:color="auto"/>
            </w:tcBorders>
            <w:shd w:val="clear" w:color="auto" w:fill="auto"/>
            <w:noWrap/>
            <w:vAlign w:val="bottom"/>
            <w:hideMark/>
          </w:tcPr>
          <w:p w14:paraId="339C0F70"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79 000 000</w:t>
            </w:r>
          </w:p>
        </w:tc>
      </w:tr>
      <w:tr w:rsidR="009418B5" w:rsidRPr="00A330BE" w14:paraId="4301F0B3" w14:textId="77777777" w:rsidTr="009646F2">
        <w:trPr>
          <w:trHeight w:hRule="exact" w:val="340"/>
        </w:trPr>
        <w:tc>
          <w:tcPr>
            <w:tcW w:w="1773" w:type="pct"/>
            <w:tcBorders>
              <w:top w:val="nil"/>
              <w:left w:val="single" w:sz="4" w:space="0" w:color="auto"/>
              <w:bottom w:val="single" w:sz="4" w:space="0" w:color="000000"/>
              <w:right w:val="single" w:sz="4" w:space="0" w:color="000000"/>
            </w:tcBorders>
            <w:shd w:val="clear" w:color="auto" w:fill="auto"/>
            <w:noWrap/>
            <w:vAlign w:val="bottom"/>
            <w:hideMark/>
          </w:tcPr>
          <w:p w14:paraId="44BA59B0"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sh muud kulud</w:t>
            </w:r>
          </w:p>
        </w:tc>
        <w:tc>
          <w:tcPr>
            <w:tcW w:w="615" w:type="pct"/>
            <w:tcBorders>
              <w:top w:val="nil"/>
              <w:left w:val="single" w:sz="4" w:space="0" w:color="auto"/>
              <w:bottom w:val="single" w:sz="4" w:space="0" w:color="auto"/>
              <w:right w:val="nil"/>
            </w:tcBorders>
            <w:shd w:val="clear" w:color="auto" w:fill="auto"/>
            <w:vAlign w:val="bottom"/>
            <w:hideMark/>
          </w:tcPr>
          <w:p w14:paraId="3C0F7C0C"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641 110</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39169A4C"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800 000</w:t>
            </w:r>
          </w:p>
        </w:tc>
        <w:tc>
          <w:tcPr>
            <w:tcW w:w="615" w:type="pct"/>
            <w:tcBorders>
              <w:top w:val="nil"/>
              <w:left w:val="nil"/>
              <w:bottom w:val="single" w:sz="4" w:space="0" w:color="auto"/>
              <w:right w:val="single" w:sz="4" w:space="0" w:color="auto"/>
            </w:tcBorders>
            <w:shd w:val="clear" w:color="auto" w:fill="auto"/>
            <w:noWrap/>
            <w:vAlign w:val="bottom"/>
            <w:hideMark/>
          </w:tcPr>
          <w:p w14:paraId="332A2975"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800 000</w:t>
            </w:r>
          </w:p>
        </w:tc>
        <w:tc>
          <w:tcPr>
            <w:tcW w:w="615" w:type="pct"/>
            <w:tcBorders>
              <w:top w:val="nil"/>
              <w:left w:val="nil"/>
              <w:bottom w:val="single" w:sz="4" w:space="0" w:color="auto"/>
              <w:right w:val="single" w:sz="4" w:space="0" w:color="auto"/>
            </w:tcBorders>
            <w:shd w:val="clear" w:color="auto" w:fill="auto"/>
            <w:noWrap/>
            <w:vAlign w:val="bottom"/>
            <w:hideMark/>
          </w:tcPr>
          <w:p w14:paraId="73852AC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800 000</w:t>
            </w:r>
          </w:p>
        </w:tc>
        <w:tc>
          <w:tcPr>
            <w:tcW w:w="692" w:type="pct"/>
            <w:tcBorders>
              <w:top w:val="nil"/>
              <w:left w:val="nil"/>
              <w:bottom w:val="single" w:sz="4" w:space="0" w:color="auto"/>
              <w:right w:val="single" w:sz="4" w:space="0" w:color="auto"/>
            </w:tcBorders>
            <w:shd w:val="clear" w:color="auto" w:fill="auto"/>
            <w:noWrap/>
            <w:vAlign w:val="bottom"/>
            <w:hideMark/>
          </w:tcPr>
          <w:p w14:paraId="56C79DE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800 000</w:t>
            </w:r>
          </w:p>
        </w:tc>
      </w:tr>
      <w:tr w:rsidR="009418B5" w:rsidRPr="00A330BE" w14:paraId="56DF66D7" w14:textId="77777777" w:rsidTr="009646F2">
        <w:trPr>
          <w:trHeight w:hRule="exact" w:val="340"/>
        </w:trPr>
        <w:tc>
          <w:tcPr>
            <w:tcW w:w="1773" w:type="pct"/>
            <w:tcBorders>
              <w:top w:val="nil"/>
              <w:left w:val="single" w:sz="4" w:space="0" w:color="auto"/>
              <w:bottom w:val="nil"/>
              <w:right w:val="nil"/>
            </w:tcBorders>
            <w:shd w:val="clear" w:color="auto" w:fill="auto"/>
            <w:noWrap/>
            <w:vAlign w:val="bottom"/>
            <w:hideMark/>
          </w:tcPr>
          <w:p w14:paraId="3C7BE2F0"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Põhitegevuse tulem</w:t>
            </w:r>
          </w:p>
        </w:tc>
        <w:tc>
          <w:tcPr>
            <w:tcW w:w="615" w:type="pct"/>
            <w:tcBorders>
              <w:top w:val="nil"/>
              <w:left w:val="single" w:sz="4" w:space="0" w:color="auto"/>
              <w:bottom w:val="single" w:sz="4" w:space="0" w:color="auto"/>
              <w:right w:val="single" w:sz="4" w:space="0" w:color="auto"/>
            </w:tcBorders>
            <w:shd w:val="clear" w:color="auto" w:fill="auto"/>
            <w:vAlign w:val="bottom"/>
            <w:hideMark/>
          </w:tcPr>
          <w:p w14:paraId="77BDD7D8"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5 394 730</w:t>
            </w:r>
          </w:p>
        </w:tc>
        <w:tc>
          <w:tcPr>
            <w:tcW w:w="691" w:type="pct"/>
            <w:tcBorders>
              <w:top w:val="nil"/>
              <w:left w:val="nil"/>
              <w:bottom w:val="single" w:sz="4" w:space="0" w:color="auto"/>
              <w:right w:val="single" w:sz="4" w:space="0" w:color="auto"/>
            </w:tcBorders>
            <w:shd w:val="clear" w:color="auto" w:fill="auto"/>
            <w:vAlign w:val="bottom"/>
            <w:hideMark/>
          </w:tcPr>
          <w:p w14:paraId="490E5E52"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11 275 000</w:t>
            </w:r>
          </w:p>
        </w:tc>
        <w:tc>
          <w:tcPr>
            <w:tcW w:w="615" w:type="pct"/>
            <w:tcBorders>
              <w:top w:val="nil"/>
              <w:left w:val="nil"/>
              <w:bottom w:val="single" w:sz="4" w:space="0" w:color="auto"/>
              <w:right w:val="single" w:sz="4" w:space="0" w:color="auto"/>
            </w:tcBorders>
            <w:shd w:val="clear" w:color="auto" w:fill="auto"/>
            <w:vAlign w:val="bottom"/>
            <w:hideMark/>
          </w:tcPr>
          <w:p w14:paraId="47455C83"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18 189 000</w:t>
            </w:r>
          </w:p>
        </w:tc>
        <w:tc>
          <w:tcPr>
            <w:tcW w:w="615" w:type="pct"/>
            <w:tcBorders>
              <w:top w:val="nil"/>
              <w:left w:val="nil"/>
              <w:bottom w:val="single" w:sz="4" w:space="0" w:color="auto"/>
              <w:right w:val="single" w:sz="4" w:space="0" w:color="auto"/>
            </w:tcBorders>
            <w:shd w:val="clear" w:color="auto" w:fill="auto"/>
            <w:vAlign w:val="bottom"/>
            <w:hideMark/>
          </w:tcPr>
          <w:p w14:paraId="4AFAD692"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22 316 000</w:t>
            </w:r>
          </w:p>
        </w:tc>
        <w:tc>
          <w:tcPr>
            <w:tcW w:w="692" w:type="pct"/>
            <w:tcBorders>
              <w:top w:val="nil"/>
              <w:left w:val="nil"/>
              <w:bottom w:val="single" w:sz="4" w:space="0" w:color="auto"/>
              <w:right w:val="single" w:sz="4" w:space="0" w:color="auto"/>
            </w:tcBorders>
            <w:shd w:val="clear" w:color="auto" w:fill="auto"/>
            <w:vAlign w:val="bottom"/>
            <w:hideMark/>
          </w:tcPr>
          <w:p w14:paraId="140675BC"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26 158 000</w:t>
            </w:r>
          </w:p>
        </w:tc>
      </w:tr>
      <w:tr w:rsidR="009418B5" w:rsidRPr="00A330BE" w14:paraId="45623E9F" w14:textId="77777777" w:rsidTr="009646F2">
        <w:trPr>
          <w:trHeight w:hRule="exact" w:val="340"/>
        </w:trPr>
        <w:tc>
          <w:tcPr>
            <w:tcW w:w="177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3793320"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Investeerimistegevus kokku</w:t>
            </w:r>
          </w:p>
        </w:tc>
        <w:tc>
          <w:tcPr>
            <w:tcW w:w="615" w:type="pct"/>
            <w:tcBorders>
              <w:top w:val="nil"/>
              <w:left w:val="single" w:sz="4" w:space="0" w:color="auto"/>
              <w:bottom w:val="single" w:sz="4" w:space="0" w:color="auto"/>
              <w:right w:val="nil"/>
            </w:tcBorders>
            <w:shd w:val="clear" w:color="auto" w:fill="auto"/>
            <w:vAlign w:val="bottom"/>
            <w:hideMark/>
          </w:tcPr>
          <w:p w14:paraId="6BAB377A"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-45 518 267</w:t>
            </w:r>
          </w:p>
        </w:tc>
        <w:tc>
          <w:tcPr>
            <w:tcW w:w="691" w:type="pct"/>
            <w:tcBorders>
              <w:top w:val="nil"/>
              <w:left w:val="single" w:sz="4" w:space="0" w:color="auto"/>
              <w:bottom w:val="single" w:sz="4" w:space="0" w:color="auto"/>
              <w:right w:val="nil"/>
            </w:tcBorders>
            <w:shd w:val="clear" w:color="auto" w:fill="auto"/>
            <w:vAlign w:val="bottom"/>
            <w:hideMark/>
          </w:tcPr>
          <w:p w14:paraId="227C2FE5"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-40 321 000</w:t>
            </w:r>
          </w:p>
        </w:tc>
        <w:tc>
          <w:tcPr>
            <w:tcW w:w="615" w:type="pct"/>
            <w:tcBorders>
              <w:top w:val="nil"/>
              <w:left w:val="single" w:sz="4" w:space="0" w:color="auto"/>
              <w:bottom w:val="single" w:sz="4" w:space="0" w:color="auto"/>
              <w:right w:val="nil"/>
            </w:tcBorders>
            <w:shd w:val="clear" w:color="auto" w:fill="auto"/>
            <w:vAlign w:val="bottom"/>
            <w:hideMark/>
          </w:tcPr>
          <w:p w14:paraId="11461F50"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-31 349 000</w:t>
            </w:r>
          </w:p>
        </w:tc>
        <w:tc>
          <w:tcPr>
            <w:tcW w:w="615" w:type="pct"/>
            <w:tcBorders>
              <w:top w:val="nil"/>
              <w:left w:val="single" w:sz="4" w:space="0" w:color="auto"/>
              <w:bottom w:val="single" w:sz="4" w:space="0" w:color="auto"/>
              <w:right w:val="nil"/>
            </w:tcBorders>
            <w:shd w:val="clear" w:color="auto" w:fill="auto"/>
            <w:vAlign w:val="bottom"/>
            <w:hideMark/>
          </w:tcPr>
          <w:p w14:paraId="4A2BFF9A"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-24 926 000</w:t>
            </w:r>
          </w:p>
        </w:tc>
        <w:tc>
          <w:tcPr>
            <w:tcW w:w="692" w:type="pct"/>
            <w:tcBorders>
              <w:top w:val="nil"/>
              <w:left w:val="single" w:sz="4" w:space="0" w:color="auto"/>
              <w:bottom w:val="single" w:sz="4" w:space="0" w:color="auto"/>
              <w:right w:val="single" w:sz="4" w:space="0" w:color="auto"/>
            </w:tcBorders>
            <w:shd w:val="clear" w:color="auto" w:fill="auto"/>
            <w:vAlign w:val="bottom"/>
            <w:hideMark/>
          </w:tcPr>
          <w:p w14:paraId="14F991FC"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-48 467 000</w:t>
            </w:r>
          </w:p>
        </w:tc>
      </w:tr>
      <w:tr w:rsidR="009418B5" w:rsidRPr="00A330BE" w14:paraId="63D7C799"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65093DF0"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lastRenderedPageBreak/>
              <w:t xml:space="preserve">    Põhivara müük (+)</w:t>
            </w:r>
          </w:p>
        </w:tc>
        <w:tc>
          <w:tcPr>
            <w:tcW w:w="615" w:type="pct"/>
            <w:tcBorders>
              <w:top w:val="nil"/>
              <w:left w:val="single" w:sz="4" w:space="0" w:color="auto"/>
              <w:bottom w:val="single" w:sz="4" w:space="0" w:color="auto"/>
              <w:right w:val="nil"/>
            </w:tcBorders>
            <w:shd w:val="clear" w:color="auto" w:fill="auto"/>
            <w:vAlign w:val="bottom"/>
            <w:hideMark/>
          </w:tcPr>
          <w:p w14:paraId="2E9A1AC6"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595 000</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6901D7B2"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3 000 000</w:t>
            </w:r>
          </w:p>
        </w:tc>
        <w:tc>
          <w:tcPr>
            <w:tcW w:w="615" w:type="pct"/>
            <w:tcBorders>
              <w:top w:val="nil"/>
              <w:left w:val="nil"/>
              <w:bottom w:val="single" w:sz="4" w:space="0" w:color="auto"/>
              <w:right w:val="single" w:sz="4" w:space="0" w:color="auto"/>
            </w:tcBorders>
            <w:shd w:val="clear" w:color="auto" w:fill="auto"/>
            <w:noWrap/>
            <w:vAlign w:val="bottom"/>
            <w:hideMark/>
          </w:tcPr>
          <w:p w14:paraId="06BCC998"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3 000 000</w:t>
            </w:r>
          </w:p>
        </w:tc>
        <w:tc>
          <w:tcPr>
            <w:tcW w:w="615" w:type="pct"/>
            <w:tcBorders>
              <w:top w:val="nil"/>
              <w:left w:val="nil"/>
              <w:bottom w:val="single" w:sz="4" w:space="0" w:color="auto"/>
              <w:right w:val="single" w:sz="4" w:space="0" w:color="auto"/>
            </w:tcBorders>
            <w:shd w:val="clear" w:color="auto" w:fill="auto"/>
            <w:noWrap/>
            <w:vAlign w:val="bottom"/>
            <w:hideMark/>
          </w:tcPr>
          <w:p w14:paraId="138E7E59"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8 500 000</w:t>
            </w:r>
          </w:p>
        </w:tc>
        <w:tc>
          <w:tcPr>
            <w:tcW w:w="692" w:type="pct"/>
            <w:tcBorders>
              <w:top w:val="nil"/>
              <w:left w:val="nil"/>
              <w:bottom w:val="single" w:sz="4" w:space="0" w:color="auto"/>
              <w:right w:val="single" w:sz="4" w:space="0" w:color="auto"/>
            </w:tcBorders>
            <w:shd w:val="clear" w:color="auto" w:fill="auto"/>
            <w:noWrap/>
            <w:vAlign w:val="bottom"/>
            <w:hideMark/>
          </w:tcPr>
          <w:p w14:paraId="5C91E3A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2 000 000</w:t>
            </w:r>
          </w:p>
        </w:tc>
      </w:tr>
      <w:tr w:rsidR="009418B5" w:rsidRPr="00A330BE" w14:paraId="3535FE09"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6811266D"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Põhivara soetus (-)</w:t>
            </w:r>
          </w:p>
        </w:tc>
        <w:tc>
          <w:tcPr>
            <w:tcW w:w="615" w:type="pct"/>
            <w:tcBorders>
              <w:top w:val="nil"/>
              <w:left w:val="single" w:sz="4" w:space="0" w:color="auto"/>
              <w:bottom w:val="single" w:sz="4" w:space="0" w:color="auto"/>
              <w:right w:val="nil"/>
            </w:tcBorders>
            <w:shd w:val="clear" w:color="auto" w:fill="auto"/>
            <w:vAlign w:val="bottom"/>
            <w:hideMark/>
          </w:tcPr>
          <w:p w14:paraId="74FC0860"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-50 000 000</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03DA307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-44 700 000</w:t>
            </w:r>
          </w:p>
        </w:tc>
        <w:tc>
          <w:tcPr>
            <w:tcW w:w="615" w:type="pct"/>
            <w:tcBorders>
              <w:top w:val="nil"/>
              <w:left w:val="nil"/>
              <w:bottom w:val="single" w:sz="4" w:space="0" w:color="auto"/>
              <w:right w:val="single" w:sz="4" w:space="0" w:color="auto"/>
            </w:tcBorders>
            <w:shd w:val="clear" w:color="auto" w:fill="auto"/>
            <w:noWrap/>
            <w:vAlign w:val="bottom"/>
            <w:hideMark/>
          </w:tcPr>
          <w:p w14:paraId="64829DD9"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-35 200 000</w:t>
            </w:r>
          </w:p>
        </w:tc>
        <w:tc>
          <w:tcPr>
            <w:tcW w:w="615" w:type="pct"/>
            <w:tcBorders>
              <w:top w:val="nil"/>
              <w:left w:val="nil"/>
              <w:bottom w:val="single" w:sz="4" w:space="0" w:color="auto"/>
              <w:right w:val="single" w:sz="4" w:space="0" w:color="auto"/>
            </w:tcBorders>
            <w:shd w:val="clear" w:color="auto" w:fill="auto"/>
            <w:noWrap/>
            <w:vAlign w:val="bottom"/>
            <w:hideMark/>
          </w:tcPr>
          <w:p w14:paraId="01EE6C65"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-34 700 000</w:t>
            </w:r>
          </w:p>
        </w:tc>
        <w:tc>
          <w:tcPr>
            <w:tcW w:w="692" w:type="pct"/>
            <w:tcBorders>
              <w:top w:val="nil"/>
              <w:left w:val="nil"/>
              <w:bottom w:val="single" w:sz="4" w:space="0" w:color="auto"/>
              <w:right w:val="single" w:sz="4" w:space="0" w:color="auto"/>
            </w:tcBorders>
            <w:shd w:val="clear" w:color="auto" w:fill="auto"/>
            <w:noWrap/>
            <w:vAlign w:val="bottom"/>
            <w:hideMark/>
          </w:tcPr>
          <w:p w14:paraId="32C11B0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-52 500 000</w:t>
            </w:r>
          </w:p>
        </w:tc>
      </w:tr>
      <w:tr w:rsidR="009418B5" w:rsidRPr="00A330BE" w14:paraId="2213AC67"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735F75BC" w14:textId="77777777" w:rsidR="009418B5" w:rsidRPr="00A330BE" w:rsidRDefault="009418B5" w:rsidP="009646F2">
            <w:pPr>
              <w:rPr>
                <w:rFonts w:ascii="Times New Roman" w:hAnsi="Times New Roman"/>
                <w:i/>
                <w:iCs/>
                <w:sz w:val="20"/>
                <w:szCs w:val="20"/>
              </w:rPr>
            </w:pPr>
            <w:r w:rsidRPr="00A330BE">
              <w:rPr>
                <w:rFonts w:ascii="Times New Roman" w:hAnsi="Times New Roman"/>
                <w:i/>
                <w:iCs/>
                <w:sz w:val="20"/>
                <w:szCs w:val="20"/>
              </w:rPr>
              <w:t xml:space="preserve">         sh projektide omaosalus</w:t>
            </w:r>
          </w:p>
        </w:tc>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30349EA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-41 000 000</w:t>
            </w:r>
          </w:p>
        </w:tc>
        <w:tc>
          <w:tcPr>
            <w:tcW w:w="691" w:type="pct"/>
            <w:tcBorders>
              <w:top w:val="nil"/>
              <w:left w:val="nil"/>
              <w:bottom w:val="single" w:sz="4" w:space="0" w:color="auto"/>
              <w:right w:val="single" w:sz="4" w:space="0" w:color="auto"/>
            </w:tcBorders>
            <w:shd w:val="clear" w:color="auto" w:fill="auto"/>
            <w:noWrap/>
            <w:vAlign w:val="bottom"/>
            <w:hideMark/>
          </w:tcPr>
          <w:p w14:paraId="6DB7B2D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-36 700 000</w:t>
            </w:r>
          </w:p>
        </w:tc>
        <w:tc>
          <w:tcPr>
            <w:tcW w:w="615" w:type="pct"/>
            <w:tcBorders>
              <w:top w:val="nil"/>
              <w:left w:val="nil"/>
              <w:bottom w:val="single" w:sz="4" w:space="0" w:color="auto"/>
              <w:right w:val="single" w:sz="4" w:space="0" w:color="auto"/>
            </w:tcBorders>
            <w:shd w:val="clear" w:color="auto" w:fill="auto"/>
            <w:noWrap/>
            <w:vAlign w:val="bottom"/>
            <w:hideMark/>
          </w:tcPr>
          <w:p w14:paraId="3B553FE5"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-27 200 000</w:t>
            </w:r>
          </w:p>
        </w:tc>
        <w:tc>
          <w:tcPr>
            <w:tcW w:w="615" w:type="pct"/>
            <w:tcBorders>
              <w:top w:val="nil"/>
              <w:left w:val="nil"/>
              <w:bottom w:val="single" w:sz="4" w:space="0" w:color="auto"/>
              <w:right w:val="single" w:sz="4" w:space="0" w:color="auto"/>
            </w:tcBorders>
            <w:shd w:val="clear" w:color="auto" w:fill="auto"/>
            <w:noWrap/>
            <w:vAlign w:val="bottom"/>
            <w:hideMark/>
          </w:tcPr>
          <w:p w14:paraId="508100D8"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-25 700 000</w:t>
            </w:r>
          </w:p>
        </w:tc>
        <w:tc>
          <w:tcPr>
            <w:tcW w:w="692" w:type="pct"/>
            <w:tcBorders>
              <w:top w:val="nil"/>
              <w:left w:val="nil"/>
              <w:bottom w:val="single" w:sz="4" w:space="0" w:color="auto"/>
              <w:right w:val="single" w:sz="4" w:space="0" w:color="auto"/>
            </w:tcBorders>
            <w:shd w:val="clear" w:color="auto" w:fill="auto"/>
            <w:noWrap/>
            <w:vAlign w:val="bottom"/>
            <w:hideMark/>
          </w:tcPr>
          <w:p w14:paraId="000A3158"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-43 500 000</w:t>
            </w:r>
          </w:p>
        </w:tc>
      </w:tr>
      <w:tr w:rsidR="009418B5" w:rsidRPr="00A330BE" w14:paraId="45AC55C6"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67C99E12" w14:textId="77777777" w:rsidR="009418B5" w:rsidRPr="00A330BE" w:rsidRDefault="009418B5" w:rsidP="009646F2">
            <w:pPr>
              <w:rPr>
                <w:rFonts w:ascii="Times New Roman" w:hAnsi="Times New Roman"/>
                <w:color w:val="000000"/>
                <w:sz w:val="20"/>
                <w:szCs w:val="20"/>
              </w:rPr>
            </w:pPr>
            <w:r w:rsidRPr="00A330BE">
              <w:rPr>
                <w:rFonts w:ascii="Times New Roman" w:hAnsi="Times New Roman"/>
                <w:color w:val="000000"/>
                <w:sz w:val="20"/>
                <w:szCs w:val="20"/>
              </w:rPr>
              <w:t xml:space="preserve">   Põhivara soetuseks saadav sihtfinantseerimine (+)</w:t>
            </w:r>
          </w:p>
        </w:tc>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3CC1F7EC"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9 795 295</w:t>
            </w:r>
          </w:p>
        </w:tc>
        <w:tc>
          <w:tcPr>
            <w:tcW w:w="691" w:type="pct"/>
            <w:tcBorders>
              <w:top w:val="nil"/>
              <w:left w:val="nil"/>
              <w:bottom w:val="single" w:sz="4" w:space="0" w:color="auto"/>
              <w:right w:val="single" w:sz="4" w:space="0" w:color="auto"/>
            </w:tcBorders>
            <w:shd w:val="clear" w:color="auto" w:fill="auto"/>
            <w:noWrap/>
            <w:vAlign w:val="bottom"/>
            <w:hideMark/>
          </w:tcPr>
          <w:p w14:paraId="7850FB56"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8 000 000</w:t>
            </w:r>
          </w:p>
        </w:tc>
        <w:tc>
          <w:tcPr>
            <w:tcW w:w="615" w:type="pct"/>
            <w:tcBorders>
              <w:top w:val="nil"/>
              <w:left w:val="nil"/>
              <w:bottom w:val="single" w:sz="4" w:space="0" w:color="auto"/>
              <w:right w:val="single" w:sz="4" w:space="0" w:color="auto"/>
            </w:tcBorders>
            <w:shd w:val="clear" w:color="auto" w:fill="auto"/>
            <w:noWrap/>
            <w:vAlign w:val="bottom"/>
            <w:hideMark/>
          </w:tcPr>
          <w:p w14:paraId="55C713F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8 000 000</w:t>
            </w:r>
          </w:p>
        </w:tc>
        <w:tc>
          <w:tcPr>
            <w:tcW w:w="615" w:type="pct"/>
            <w:tcBorders>
              <w:top w:val="nil"/>
              <w:left w:val="nil"/>
              <w:bottom w:val="single" w:sz="4" w:space="0" w:color="auto"/>
              <w:right w:val="single" w:sz="4" w:space="0" w:color="auto"/>
            </w:tcBorders>
            <w:shd w:val="clear" w:color="auto" w:fill="auto"/>
            <w:noWrap/>
            <w:vAlign w:val="bottom"/>
            <w:hideMark/>
          </w:tcPr>
          <w:p w14:paraId="5154EE9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9 000 000</w:t>
            </w:r>
          </w:p>
        </w:tc>
        <w:tc>
          <w:tcPr>
            <w:tcW w:w="692" w:type="pct"/>
            <w:tcBorders>
              <w:top w:val="nil"/>
              <w:left w:val="nil"/>
              <w:bottom w:val="single" w:sz="4" w:space="0" w:color="auto"/>
              <w:right w:val="single" w:sz="4" w:space="0" w:color="auto"/>
            </w:tcBorders>
            <w:shd w:val="clear" w:color="auto" w:fill="auto"/>
            <w:noWrap/>
            <w:vAlign w:val="bottom"/>
            <w:hideMark/>
          </w:tcPr>
          <w:p w14:paraId="4251581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9 000 000</w:t>
            </w:r>
          </w:p>
        </w:tc>
      </w:tr>
      <w:tr w:rsidR="009418B5" w:rsidRPr="00A330BE" w14:paraId="2DFBA990"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7F635F59"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Põhivara soetuseks antav toetus (-)</w:t>
            </w:r>
          </w:p>
        </w:tc>
        <w:tc>
          <w:tcPr>
            <w:tcW w:w="615" w:type="pct"/>
            <w:tcBorders>
              <w:top w:val="nil"/>
              <w:left w:val="single" w:sz="4" w:space="0" w:color="auto"/>
              <w:bottom w:val="single" w:sz="4" w:space="0" w:color="auto"/>
              <w:right w:val="nil"/>
            </w:tcBorders>
            <w:shd w:val="clear" w:color="auto" w:fill="auto"/>
            <w:vAlign w:val="bottom"/>
            <w:hideMark/>
          </w:tcPr>
          <w:p w14:paraId="224DD20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-1 098 805</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1E7FBB7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-1 000 000</w:t>
            </w:r>
          </w:p>
        </w:tc>
        <w:tc>
          <w:tcPr>
            <w:tcW w:w="615" w:type="pct"/>
            <w:tcBorders>
              <w:top w:val="nil"/>
              <w:left w:val="nil"/>
              <w:bottom w:val="single" w:sz="4" w:space="0" w:color="auto"/>
              <w:right w:val="single" w:sz="4" w:space="0" w:color="auto"/>
            </w:tcBorders>
            <w:shd w:val="clear" w:color="auto" w:fill="auto"/>
            <w:noWrap/>
            <w:vAlign w:val="bottom"/>
            <w:hideMark/>
          </w:tcPr>
          <w:p w14:paraId="2547013F"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-1 000 000</w:t>
            </w:r>
          </w:p>
        </w:tc>
        <w:tc>
          <w:tcPr>
            <w:tcW w:w="615" w:type="pct"/>
            <w:tcBorders>
              <w:top w:val="nil"/>
              <w:left w:val="nil"/>
              <w:bottom w:val="single" w:sz="4" w:space="0" w:color="auto"/>
              <w:right w:val="single" w:sz="4" w:space="0" w:color="auto"/>
            </w:tcBorders>
            <w:shd w:val="clear" w:color="auto" w:fill="auto"/>
            <w:noWrap/>
            <w:vAlign w:val="bottom"/>
            <w:hideMark/>
          </w:tcPr>
          <w:p w14:paraId="300798E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-1 000 000</w:t>
            </w:r>
          </w:p>
        </w:tc>
        <w:tc>
          <w:tcPr>
            <w:tcW w:w="692" w:type="pct"/>
            <w:tcBorders>
              <w:top w:val="nil"/>
              <w:left w:val="nil"/>
              <w:bottom w:val="single" w:sz="4" w:space="0" w:color="auto"/>
              <w:right w:val="single" w:sz="4" w:space="0" w:color="auto"/>
            </w:tcBorders>
            <w:shd w:val="clear" w:color="auto" w:fill="auto"/>
            <w:noWrap/>
            <w:vAlign w:val="bottom"/>
            <w:hideMark/>
          </w:tcPr>
          <w:p w14:paraId="2E8135D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-1 000 000</w:t>
            </w:r>
          </w:p>
        </w:tc>
      </w:tr>
      <w:tr w:rsidR="009418B5" w:rsidRPr="00A330BE" w14:paraId="5BEF845D"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2AA4CA16"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Finantstulud (+)</w:t>
            </w:r>
          </w:p>
        </w:tc>
        <w:tc>
          <w:tcPr>
            <w:tcW w:w="615" w:type="pct"/>
            <w:tcBorders>
              <w:top w:val="nil"/>
              <w:left w:val="single" w:sz="4" w:space="0" w:color="auto"/>
              <w:bottom w:val="single" w:sz="4" w:space="0" w:color="auto"/>
              <w:right w:val="nil"/>
            </w:tcBorders>
            <w:shd w:val="clear" w:color="auto" w:fill="auto"/>
            <w:vAlign w:val="bottom"/>
            <w:hideMark/>
          </w:tcPr>
          <w:p w14:paraId="0EE9807E"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20 000</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2EF314B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200 000</w:t>
            </w:r>
          </w:p>
        </w:tc>
        <w:tc>
          <w:tcPr>
            <w:tcW w:w="615" w:type="pct"/>
            <w:tcBorders>
              <w:top w:val="nil"/>
              <w:left w:val="nil"/>
              <w:bottom w:val="single" w:sz="4" w:space="0" w:color="auto"/>
              <w:right w:val="single" w:sz="4" w:space="0" w:color="auto"/>
            </w:tcBorders>
            <w:shd w:val="clear" w:color="auto" w:fill="auto"/>
            <w:noWrap/>
            <w:vAlign w:val="bottom"/>
            <w:hideMark/>
          </w:tcPr>
          <w:p w14:paraId="3E6EEAD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200 000</w:t>
            </w:r>
          </w:p>
        </w:tc>
        <w:tc>
          <w:tcPr>
            <w:tcW w:w="615" w:type="pct"/>
            <w:tcBorders>
              <w:top w:val="nil"/>
              <w:left w:val="nil"/>
              <w:bottom w:val="single" w:sz="4" w:space="0" w:color="auto"/>
              <w:right w:val="single" w:sz="4" w:space="0" w:color="auto"/>
            </w:tcBorders>
            <w:shd w:val="clear" w:color="auto" w:fill="auto"/>
            <w:noWrap/>
            <w:vAlign w:val="bottom"/>
            <w:hideMark/>
          </w:tcPr>
          <w:p w14:paraId="403396E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200 000</w:t>
            </w:r>
          </w:p>
        </w:tc>
        <w:tc>
          <w:tcPr>
            <w:tcW w:w="692" w:type="pct"/>
            <w:tcBorders>
              <w:top w:val="nil"/>
              <w:left w:val="nil"/>
              <w:bottom w:val="single" w:sz="4" w:space="0" w:color="auto"/>
              <w:right w:val="single" w:sz="4" w:space="0" w:color="auto"/>
            </w:tcBorders>
            <w:shd w:val="clear" w:color="auto" w:fill="auto"/>
            <w:noWrap/>
            <w:vAlign w:val="bottom"/>
            <w:hideMark/>
          </w:tcPr>
          <w:p w14:paraId="1630746F"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200 000</w:t>
            </w:r>
          </w:p>
        </w:tc>
      </w:tr>
      <w:tr w:rsidR="009418B5" w:rsidRPr="00A330BE" w14:paraId="6199FC95"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0EB5CCEA"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Finantskulud (-)</w:t>
            </w:r>
          </w:p>
        </w:tc>
        <w:tc>
          <w:tcPr>
            <w:tcW w:w="615" w:type="pct"/>
            <w:tcBorders>
              <w:top w:val="nil"/>
              <w:left w:val="single" w:sz="4" w:space="0" w:color="auto"/>
              <w:bottom w:val="single" w:sz="4" w:space="0" w:color="auto"/>
              <w:right w:val="nil"/>
            </w:tcBorders>
            <w:shd w:val="clear" w:color="auto" w:fill="auto"/>
            <w:vAlign w:val="bottom"/>
            <w:hideMark/>
          </w:tcPr>
          <w:p w14:paraId="6F82DA69"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-4 829 757</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0A01F13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-5 821 000</w:t>
            </w:r>
          </w:p>
        </w:tc>
        <w:tc>
          <w:tcPr>
            <w:tcW w:w="615" w:type="pct"/>
            <w:tcBorders>
              <w:top w:val="nil"/>
              <w:left w:val="nil"/>
              <w:bottom w:val="single" w:sz="4" w:space="0" w:color="auto"/>
              <w:right w:val="single" w:sz="4" w:space="0" w:color="auto"/>
            </w:tcBorders>
            <w:shd w:val="clear" w:color="auto" w:fill="auto"/>
            <w:noWrap/>
            <w:vAlign w:val="bottom"/>
            <w:hideMark/>
          </w:tcPr>
          <w:p w14:paraId="078ED92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-6 349 000</w:t>
            </w:r>
          </w:p>
        </w:tc>
        <w:tc>
          <w:tcPr>
            <w:tcW w:w="615" w:type="pct"/>
            <w:tcBorders>
              <w:top w:val="nil"/>
              <w:left w:val="nil"/>
              <w:bottom w:val="single" w:sz="4" w:space="0" w:color="auto"/>
              <w:right w:val="single" w:sz="4" w:space="0" w:color="auto"/>
            </w:tcBorders>
            <w:shd w:val="clear" w:color="auto" w:fill="auto"/>
            <w:noWrap/>
            <w:vAlign w:val="bottom"/>
            <w:hideMark/>
          </w:tcPr>
          <w:p w14:paraId="0E2DFD79"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-6 926 000</w:t>
            </w:r>
          </w:p>
        </w:tc>
        <w:tc>
          <w:tcPr>
            <w:tcW w:w="692" w:type="pct"/>
            <w:tcBorders>
              <w:top w:val="nil"/>
              <w:left w:val="nil"/>
              <w:bottom w:val="single" w:sz="4" w:space="0" w:color="auto"/>
              <w:right w:val="single" w:sz="4" w:space="0" w:color="auto"/>
            </w:tcBorders>
            <w:shd w:val="clear" w:color="auto" w:fill="auto"/>
            <w:noWrap/>
            <w:vAlign w:val="bottom"/>
            <w:hideMark/>
          </w:tcPr>
          <w:p w14:paraId="1561BCF0"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-6 167 000</w:t>
            </w:r>
          </w:p>
        </w:tc>
      </w:tr>
      <w:tr w:rsidR="009418B5" w:rsidRPr="00A330BE" w14:paraId="17863C47"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6B7BBF36"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Eelarve tulem</w:t>
            </w:r>
          </w:p>
        </w:tc>
        <w:tc>
          <w:tcPr>
            <w:tcW w:w="615" w:type="pct"/>
            <w:tcBorders>
              <w:top w:val="nil"/>
              <w:left w:val="single" w:sz="4" w:space="0" w:color="auto"/>
              <w:bottom w:val="single" w:sz="4" w:space="0" w:color="auto"/>
              <w:right w:val="single" w:sz="4" w:space="0" w:color="auto"/>
            </w:tcBorders>
            <w:shd w:val="clear" w:color="auto" w:fill="auto"/>
            <w:vAlign w:val="bottom"/>
            <w:hideMark/>
          </w:tcPr>
          <w:p w14:paraId="056367B7"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-40 123 537</w:t>
            </w:r>
          </w:p>
        </w:tc>
        <w:tc>
          <w:tcPr>
            <w:tcW w:w="691" w:type="pct"/>
            <w:tcBorders>
              <w:top w:val="nil"/>
              <w:left w:val="nil"/>
              <w:bottom w:val="single" w:sz="4" w:space="0" w:color="auto"/>
              <w:right w:val="single" w:sz="4" w:space="0" w:color="auto"/>
            </w:tcBorders>
            <w:shd w:val="clear" w:color="auto" w:fill="auto"/>
            <w:vAlign w:val="bottom"/>
            <w:hideMark/>
          </w:tcPr>
          <w:p w14:paraId="518E9CF0"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-29 046 000</w:t>
            </w:r>
          </w:p>
        </w:tc>
        <w:tc>
          <w:tcPr>
            <w:tcW w:w="615" w:type="pct"/>
            <w:tcBorders>
              <w:top w:val="nil"/>
              <w:left w:val="nil"/>
              <w:bottom w:val="single" w:sz="4" w:space="0" w:color="auto"/>
              <w:right w:val="single" w:sz="4" w:space="0" w:color="auto"/>
            </w:tcBorders>
            <w:shd w:val="clear" w:color="auto" w:fill="auto"/>
            <w:vAlign w:val="bottom"/>
            <w:hideMark/>
          </w:tcPr>
          <w:p w14:paraId="67278BA3"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-13 160 000</w:t>
            </w:r>
          </w:p>
        </w:tc>
        <w:tc>
          <w:tcPr>
            <w:tcW w:w="615" w:type="pct"/>
            <w:tcBorders>
              <w:top w:val="nil"/>
              <w:left w:val="nil"/>
              <w:bottom w:val="single" w:sz="4" w:space="0" w:color="auto"/>
              <w:right w:val="single" w:sz="4" w:space="0" w:color="auto"/>
            </w:tcBorders>
            <w:shd w:val="clear" w:color="auto" w:fill="auto"/>
            <w:vAlign w:val="bottom"/>
            <w:hideMark/>
          </w:tcPr>
          <w:p w14:paraId="7324CDFE"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-2 610 000</w:t>
            </w:r>
          </w:p>
        </w:tc>
        <w:tc>
          <w:tcPr>
            <w:tcW w:w="692" w:type="pct"/>
            <w:tcBorders>
              <w:top w:val="nil"/>
              <w:left w:val="nil"/>
              <w:bottom w:val="single" w:sz="4" w:space="0" w:color="auto"/>
              <w:right w:val="single" w:sz="4" w:space="0" w:color="auto"/>
            </w:tcBorders>
            <w:shd w:val="clear" w:color="auto" w:fill="auto"/>
            <w:vAlign w:val="bottom"/>
            <w:hideMark/>
          </w:tcPr>
          <w:p w14:paraId="65FF8B0C"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-22 309 000</w:t>
            </w:r>
          </w:p>
        </w:tc>
      </w:tr>
      <w:tr w:rsidR="009418B5" w:rsidRPr="00A330BE" w14:paraId="40C803FB"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13C33F5F"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Finantseerimistegevus</w:t>
            </w:r>
          </w:p>
        </w:tc>
        <w:tc>
          <w:tcPr>
            <w:tcW w:w="615" w:type="pct"/>
            <w:tcBorders>
              <w:top w:val="nil"/>
              <w:left w:val="single" w:sz="4" w:space="0" w:color="auto"/>
              <w:bottom w:val="single" w:sz="4" w:space="0" w:color="auto"/>
              <w:right w:val="single" w:sz="4" w:space="0" w:color="auto"/>
            </w:tcBorders>
            <w:shd w:val="clear" w:color="auto" w:fill="auto"/>
            <w:vAlign w:val="bottom"/>
            <w:hideMark/>
          </w:tcPr>
          <w:p w14:paraId="4462CF3E"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30 242 069</w:t>
            </w:r>
          </w:p>
        </w:tc>
        <w:tc>
          <w:tcPr>
            <w:tcW w:w="691" w:type="pct"/>
            <w:tcBorders>
              <w:top w:val="nil"/>
              <w:left w:val="nil"/>
              <w:bottom w:val="single" w:sz="4" w:space="0" w:color="auto"/>
              <w:right w:val="single" w:sz="4" w:space="0" w:color="auto"/>
            </w:tcBorders>
            <w:shd w:val="clear" w:color="auto" w:fill="auto"/>
            <w:vAlign w:val="bottom"/>
            <w:hideMark/>
          </w:tcPr>
          <w:p w14:paraId="1DB54C0D"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29 046 000</w:t>
            </w:r>
          </w:p>
        </w:tc>
        <w:tc>
          <w:tcPr>
            <w:tcW w:w="615" w:type="pct"/>
            <w:tcBorders>
              <w:top w:val="nil"/>
              <w:left w:val="nil"/>
              <w:bottom w:val="single" w:sz="4" w:space="0" w:color="auto"/>
              <w:right w:val="single" w:sz="4" w:space="0" w:color="auto"/>
            </w:tcBorders>
            <w:shd w:val="clear" w:color="auto" w:fill="auto"/>
            <w:vAlign w:val="bottom"/>
            <w:hideMark/>
          </w:tcPr>
          <w:p w14:paraId="4F334FFC"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13 160 000</w:t>
            </w:r>
          </w:p>
        </w:tc>
        <w:tc>
          <w:tcPr>
            <w:tcW w:w="615" w:type="pct"/>
            <w:tcBorders>
              <w:top w:val="nil"/>
              <w:left w:val="nil"/>
              <w:bottom w:val="single" w:sz="4" w:space="0" w:color="auto"/>
              <w:right w:val="single" w:sz="4" w:space="0" w:color="auto"/>
            </w:tcBorders>
            <w:shd w:val="clear" w:color="auto" w:fill="auto"/>
            <w:vAlign w:val="bottom"/>
            <w:hideMark/>
          </w:tcPr>
          <w:p w14:paraId="7E905866"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2 610 000</w:t>
            </w:r>
          </w:p>
        </w:tc>
        <w:tc>
          <w:tcPr>
            <w:tcW w:w="692" w:type="pct"/>
            <w:tcBorders>
              <w:top w:val="nil"/>
              <w:left w:val="nil"/>
              <w:bottom w:val="single" w:sz="4" w:space="0" w:color="auto"/>
              <w:right w:val="single" w:sz="4" w:space="0" w:color="auto"/>
            </w:tcBorders>
            <w:shd w:val="clear" w:color="auto" w:fill="auto"/>
            <w:vAlign w:val="bottom"/>
            <w:hideMark/>
          </w:tcPr>
          <w:p w14:paraId="029C49CE" w14:textId="77777777" w:rsidR="009418B5" w:rsidRPr="00A330BE" w:rsidRDefault="009418B5" w:rsidP="009646F2">
            <w:pPr>
              <w:jc w:val="right"/>
              <w:rPr>
                <w:rFonts w:ascii="Times New Roman" w:hAnsi="Times New Roman"/>
                <w:b/>
                <w:bCs/>
                <w:sz w:val="20"/>
                <w:szCs w:val="20"/>
              </w:rPr>
            </w:pPr>
            <w:r w:rsidRPr="00A330BE">
              <w:rPr>
                <w:rFonts w:ascii="Times New Roman" w:hAnsi="Times New Roman"/>
                <w:b/>
                <w:bCs/>
                <w:sz w:val="20"/>
                <w:szCs w:val="20"/>
              </w:rPr>
              <w:t>22 309 000</w:t>
            </w:r>
          </w:p>
        </w:tc>
      </w:tr>
      <w:tr w:rsidR="009418B5" w:rsidRPr="00A330BE" w14:paraId="0E61BD3D"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noWrap/>
            <w:vAlign w:val="bottom"/>
            <w:hideMark/>
          </w:tcPr>
          <w:p w14:paraId="544D8B1A"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Kohustiste võtmine (+)</w:t>
            </w:r>
          </w:p>
        </w:tc>
        <w:tc>
          <w:tcPr>
            <w:tcW w:w="615" w:type="pct"/>
            <w:tcBorders>
              <w:top w:val="nil"/>
              <w:left w:val="single" w:sz="4" w:space="0" w:color="auto"/>
              <w:bottom w:val="single" w:sz="4" w:space="0" w:color="auto"/>
              <w:right w:val="nil"/>
            </w:tcBorders>
            <w:shd w:val="clear" w:color="auto" w:fill="auto"/>
            <w:vAlign w:val="bottom"/>
            <w:hideMark/>
          </w:tcPr>
          <w:p w14:paraId="3DDE49E6"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40 000 000</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13C5D426"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40 546 000</w:t>
            </w:r>
          </w:p>
        </w:tc>
        <w:tc>
          <w:tcPr>
            <w:tcW w:w="615" w:type="pct"/>
            <w:tcBorders>
              <w:top w:val="nil"/>
              <w:left w:val="nil"/>
              <w:bottom w:val="single" w:sz="4" w:space="0" w:color="auto"/>
              <w:right w:val="single" w:sz="4" w:space="0" w:color="auto"/>
            </w:tcBorders>
            <w:shd w:val="clear" w:color="auto" w:fill="auto"/>
            <w:noWrap/>
            <w:vAlign w:val="bottom"/>
            <w:hideMark/>
          </w:tcPr>
          <w:p w14:paraId="2768763F"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25 160 000</w:t>
            </w:r>
          </w:p>
        </w:tc>
        <w:tc>
          <w:tcPr>
            <w:tcW w:w="615" w:type="pct"/>
            <w:tcBorders>
              <w:top w:val="nil"/>
              <w:left w:val="nil"/>
              <w:bottom w:val="single" w:sz="4" w:space="0" w:color="auto"/>
              <w:right w:val="single" w:sz="4" w:space="0" w:color="auto"/>
            </w:tcBorders>
            <w:shd w:val="clear" w:color="auto" w:fill="auto"/>
            <w:noWrap/>
            <w:vAlign w:val="bottom"/>
            <w:hideMark/>
          </w:tcPr>
          <w:p w14:paraId="6D8D0A7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15 110 000</w:t>
            </w:r>
          </w:p>
        </w:tc>
        <w:tc>
          <w:tcPr>
            <w:tcW w:w="692" w:type="pct"/>
            <w:tcBorders>
              <w:top w:val="nil"/>
              <w:left w:val="nil"/>
              <w:bottom w:val="single" w:sz="4" w:space="0" w:color="auto"/>
              <w:right w:val="single" w:sz="4" w:space="0" w:color="auto"/>
            </w:tcBorders>
            <w:shd w:val="clear" w:color="auto" w:fill="auto"/>
            <w:noWrap/>
            <w:vAlign w:val="bottom"/>
            <w:hideMark/>
          </w:tcPr>
          <w:p w14:paraId="56D6ED7D"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35 309 000</w:t>
            </w:r>
          </w:p>
        </w:tc>
      </w:tr>
      <w:tr w:rsidR="009418B5" w:rsidRPr="00A330BE" w14:paraId="30F85147"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noWrap/>
            <w:vAlign w:val="bottom"/>
            <w:hideMark/>
          </w:tcPr>
          <w:p w14:paraId="56A5850E" w14:textId="77777777" w:rsidR="009418B5" w:rsidRPr="00A330BE" w:rsidRDefault="009418B5" w:rsidP="009646F2">
            <w:pPr>
              <w:rPr>
                <w:rFonts w:ascii="Times New Roman" w:hAnsi="Times New Roman"/>
                <w:sz w:val="20"/>
                <w:szCs w:val="20"/>
              </w:rPr>
            </w:pPr>
            <w:r w:rsidRPr="00A330BE">
              <w:rPr>
                <w:rFonts w:ascii="Times New Roman" w:hAnsi="Times New Roman"/>
                <w:sz w:val="20"/>
                <w:szCs w:val="20"/>
              </w:rPr>
              <w:t xml:space="preserve">   Kohustiste tasumine (-)</w:t>
            </w:r>
          </w:p>
        </w:tc>
        <w:tc>
          <w:tcPr>
            <w:tcW w:w="615" w:type="pct"/>
            <w:tcBorders>
              <w:top w:val="nil"/>
              <w:left w:val="single" w:sz="4" w:space="0" w:color="auto"/>
              <w:bottom w:val="single" w:sz="4" w:space="0" w:color="auto"/>
              <w:right w:val="nil"/>
            </w:tcBorders>
            <w:shd w:val="clear" w:color="auto" w:fill="auto"/>
            <w:vAlign w:val="bottom"/>
            <w:hideMark/>
          </w:tcPr>
          <w:p w14:paraId="26EE5742"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-9 757 931</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20964B68"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-11 500 000</w:t>
            </w:r>
          </w:p>
        </w:tc>
        <w:tc>
          <w:tcPr>
            <w:tcW w:w="615" w:type="pct"/>
            <w:tcBorders>
              <w:top w:val="nil"/>
              <w:left w:val="nil"/>
              <w:bottom w:val="single" w:sz="4" w:space="0" w:color="auto"/>
              <w:right w:val="single" w:sz="4" w:space="0" w:color="auto"/>
            </w:tcBorders>
            <w:shd w:val="clear" w:color="auto" w:fill="auto"/>
            <w:noWrap/>
            <w:vAlign w:val="bottom"/>
            <w:hideMark/>
          </w:tcPr>
          <w:p w14:paraId="40D792BF"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-12 000 000</w:t>
            </w:r>
          </w:p>
        </w:tc>
        <w:tc>
          <w:tcPr>
            <w:tcW w:w="615" w:type="pct"/>
            <w:tcBorders>
              <w:top w:val="nil"/>
              <w:left w:val="nil"/>
              <w:bottom w:val="single" w:sz="4" w:space="0" w:color="auto"/>
              <w:right w:val="single" w:sz="4" w:space="0" w:color="auto"/>
            </w:tcBorders>
            <w:shd w:val="clear" w:color="auto" w:fill="auto"/>
            <w:noWrap/>
            <w:vAlign w:val="bottom"/>
            <w:hideMark/>
          </w:tcPr>
          <w:p w14:paraId="29258B8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-12 500 000</w:t>
            </w:r>
          </w:p>
        </w:tc>
        <w:tc>
          <w:tcPr>
            <w:tcW w:w="692" w:type="pct"/>
            <w:tcBorders>
              <w:top w:val="nil"/>
              <w:left w:val="nil"/>
              <w:bottom w:val="single" w:sz="4" w:space="0" w:color="auto"/>
              <w:right w:val="single" w:sz="4" w:space="0" w:color="auto"/>
            </w:tcBorders>
            <w:shd w:val="clear" w:color="auto" w:fill="auto"/>
            <w:noWrap/>
            <w:vAlign w:val="bottom"/>
            <w:hideMark/>
          </w:tcPr>
          <w:p w14:paraId="20672B6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-13 000 000</w:t>
            </w:r>
          </w:p>
        </w:tc>
      </w:tr>
      <w:tr w:rsidR="009418B5" w:rsidRPr="00A330BE" w14:paraId="10A860A4"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4152E23E"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Likviidsete varade muutus</w:t>
            </w:r>
          </w:p>
        </w:tc>
        <w:tc>
          <w:tcPr>
            <w:tcW w:w="615" w:type="pct"/>
            <w:tcBorders>
              <w:top w:val="nil"/>
              <w:left w:val="single" w:sz="4" w:space="0" w:color="auto"/>
              <w:bottom w:val="single" w:sz="4" w:space="0" w:color="auto"/>
              <w:right w:val="nil"/>
            </w:tcBorders>
            <w:shd w:val="clear" w:color="auto" w:fill="auto"/>
            <w:vAlign w:val="bottom"/>
            <w:hideMark/>
          </w:tcPr>
          <w:p w14:paraId="23BE290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-9 881 468</w:t>
            </w:r>
          </w:p>
        </w:tc>
        <w:tc>
          <w:tcPr>
            <w:tcW w:w="691" w:type="pct"/>
            <w:tcBorders>
              <w:top w:val="nil"/>
              <w:left w:val="single" w:sz="4" w:space="0" w:color="auto"/>
              <w:bottom w:val="single" w:sz="4" w:space="0" w:color="auto"/>
              <w:right w:val="single" w:sz="4" w:space="0" w:color="auto"/>
            </w:tcBorders>
            <w:shd w:val="clear" w:color="auto" w:fill="auto"/>
            <w:noWrap/>
            <w:vAlign w:val="bottom"/>
            <w:hideMark/>
          </w:tcPr>
          <w:p w14:paraId="51380C50"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0</w:t>
            </w:r>
          </w:p>
        </w:tc>
        <w:tc>
          <w:tcPr>
            <w:tcW w:w="615" w:type="pct"/>
            <w:tcBorders>
              <w:top w:val="nil"/>
              <w:left w:val="nil"/>
              <w:bottom w:val="single" w:sz="4" w:space="0" w:color="auto"/>
              <w:right w:val="single" w:sz="4" w:space="0" w:color="auto"/>
            </w:tcBorders>
            <w:shd w:val="clear" w:color="auto" w:fill="auto"/>
            <w:noWrap/>
            <w:vAlign w:val="bottom"/>
            <w:hideMark/>
          </w:tcPr>
          <w:p w14:paraId="6E3D4A0D"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0</w:t>
            </w:r>
          </w:p>
        </w:tc>
        <w:tc>
          <w:tcPr>
            <w:tcW w:w="615" w:type="pct"/>
            <w:tcBorders>
              <w:top w:val="nil"/>
              <w:left w:val="nil"/>
              <w:bottom w:val="single" w:sz="4" w:space="0" w:color="auto"/>
              <w:right w:val="single" w:sz="4" w:space="0" w:color="auto"/>
            </w:tcBorders>
            <w:shd w:val="clear" w:color="auto" w:fill="auto"/>
            <w:noWrap/>
            <w:vAlign w:val="bottom"/>
            <w:hideMark/>
          </w:tcPr>
          <w:p w14:paraId="404ED1A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0</w:t>
            </w:r>
          </w:p>
        </w:tc>
        <w:tc>
          <w:tcPr>
            <w:tcW w:w="692" w:type="pct"/>
            <w:tcBorders>
              <w:top w:val="nil"/>
              <w:left w:val="nil"/>
              <w:bottom w:val="single" w:sz="4" w:space="0" w:color="auto"/>
              <w:right w:val="single" w:sz="4" w:space="0" w:color="auto"/>
            </w:tcBorders>
            <w:shd w:val="clear" w:color="auto" w:fill="auto"/>
            <w:noWrap/>
            <w:vAlign w:val="bottom"/>
            <w:hideMark/>
          </w:tcPr>
          <w:p w14:paraId="2ACCDF89"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0</w:t>
            </w:r>
          </w:p>
        </w:tc>
      </w:tr>
      <w:tr w:rsidR="009418B5" w:rsidRPr="00A330BE" w14:paraId="6E8DC547"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26902D33"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Võlakohustised kokku aasta lõpu</w:t>
            </w:r>
            <w:r>
              <w:rPr>
                <w:rFonts w:ascii="Times New Roman" w:hAnsi="Times New Roman"/>
                <w:b/>
                <w:bCs/>
                <w:sz w:val="20"/>
                <w:szCs w:val="20"/>
              </w:rPr>
              <w:t>s</w:t>
            </w:r>
            <w:r w:rsidRPr="00A330BE">
              <w:rPr>
                <w:rFonts w:ascii="Times New Roman" w:hAnsi="Times New Roman"/>
                <w:b/>
                <w:bCs/>
                <w:sz w:val="20"/>
                <w:szCs w:val="20"/>
              </w:rPr>
              <w:t xml:space="preserve"> seisuga</w:t>
            </w:r>
          </w:p>
        </w:tc>
        <w:tc>
          <w:tcPr>
            <w:tcW w:w="615" w:type="pct"/>
            <w:tcBorders>
              <w:top w:val="nil"/>
              <w:left w:val="single" w:sz="4" w:space="0" w:color="auto"/>
              <w:bottom w:val="single" w:sz="4" w:space="0" w:color="auto"/>
              <w:right w:val="single" w:sz="4" w:space="0" w:color="auto"/>
            </w:tcBorders>
            <w:shd w:val="clear" w:color="auto" w:fill="auto"/>
            <w:noWrap/>
            <w:vAlign w:val="bottom"/>
            <w:hideMark/>
          </w:tcPr>
          <w:p w14:paraId="0422CB28"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137 767 985</w:t>
            </w:r>
          </w:p>
        </w:tc>
        <w:tc>
          <w:tcPr>
            <w:tcW w:w="691" w:type="pct"/>
            <w:tcBorders>
              <w:top w:val="nil"/>
              <w:left w:val="nil"/>
              <w:bottom w:val="single" w:sz="4" w:space="0" w:color="auto"/>
              <w:right w:val="single" w:sz="4" w:space="0" w:color="auto"/>
            </w:tcBorders>
            <w:shd w:val="clear" w:color="auto" w:fill="auto"/>
            <w:noWrap/>
            <w:vAlign w:val="bottom"/>
            <w:hideMark/>
          </w:tcPr>
          <w:p w14:paraId="45D877E6"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166 813 985</w:t>
            </w:r>
          </w:p>
        </w:tc>
        <w:tc>
          <w:tcPr>
            <w:tcW w:w="615" w:type="pct"/>
            <w:tcBorders>
              <w:top w:val="nil"/>
              <w:left w:val="nil"/>
              <w:bottom w:val="single" w:sz="4" w:space="0" w:color="auto"/>
              <w:right w:val="single" w:sz="4" w:space="0" w:color="auto"/>
            </w:tcBorders>
            <w:shd w:val="clear" w:color="auto" w:fill="auto"/>
            <w:noWrap/>
            <w:vAlign w:val="bottom"/>
            <w:hideMark/>
          </w:tcPr>
          <w:p w14:paraId="1C7C9F8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179 973 985</w:t>
            </w:r>
          </w:p>
        </w:tc>
        <w:tc>
          <w:tcPr>
            <w:tcW w:w="615" w:type="pct"/>
            <w:tcBorders>
              <w:top w:val="nil"/>
              <w:left w:val="nil"/>
              <w:bottom w:val="single" w:sz="4" w:space="0" w:color="auto"/>
              <w:right w:val="single" w:sz="4" w:space="0" w:color="auto"/>
            </w:tcBorders>
            <w:shd w:val="clear" w:color="auto" w:fill="auto"/>
            <w:noWrap/>
            <w:vAlign w:val="bottom"/>
            <w:hideMark/>
          </w:tcPr>
          <w:p w14:paraId="73FFCF62"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182 583 985</w:t>
            </w:r>
          </w:p>
        </w:tc>
        <w:tc>
          <w:tcPr>
            <w:tcW w:w="692" w:type="pct"/>
            <w:tcBorders>
              <w:top w:val="nil"/>
              <w:left w:val="nil"/>
              <w:bottom w:val="single" w:sz="4" w:space="0" w:color="auto"/>
              <w:right w:val="single" w:sz="4" w:space="0" w:color="auto"/>
            </w:tcBorders>
            <w:shd w:val="clear" w:color="auto" w:fill="auto"/>
            <w:noWrap/>
            <w:vAlign w:val="bottom"/>
            <w:hideMark/>
          </w:tcPr>
          <w:p w14:paraId="37C3D34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204 892 985</w:t>
            </w:r>
          </w:p>
        </w:tc>
      </w:tr>
      <w:tr w:rsidR="009418B5" w:rsidRPr="00A330BE" w14:paraId="70E6EDA3" w14:textId="77777777" w:rsidTr="009646F2">
        <w:trPr>
          <w:trHeight w:hRule="exact" w:val="340"/>
        </w:trPr>
        <w:tc>
          <w:tcPr>
            <w:tcW w:w="1773"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FD61740"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Netovõlakoormus (</w:t>
            </w:r>
            <w:r w:rsidRPr="00A330BE">
              <w:rPr>
                <w:rFonts w:ascii="Times New Roman" w:hAnsi="Times New Roman"/>
                <w:b/>
                <w:bCs/>
                <w:sz w:val="20"/>
                <w:szCs w:val="20"/>
                <w:u w:val="single"/>
              </w:rPr>
              <w:t>eurodes</w:t>
            </w:r>
            <w:r w:rsidRPr="00A330BE">
              <w:rPr>
                <w:rFonts w:ascii="Times New Roman" w:hAnsi="Times New Roman"/>
                <w:b/>
                <w:bCs/>
                <w:sz w:val="20"/>
                <w:szCs w:val="20"/>
              </w:rPr>
              <w:t>)</w:t>
            </w:r>
          </w:p>
        </w:tc>
        <w:tc>
          <w:tcPr>
            <w:tcW w:w="615" w:type="pct"/>
            <w:tcBorders>
              <w:top w:val="single" w:sz="4" w:space="0" w:color="auto"/>
              <w:left w:val="single" w:sz="4" w:space="0" w:color="auto"/>
              <w:bottom w:val="single" w:sz="4" w:space="0" w:color="auto"/>
              <w:right w:val="nil"/>
            </w:tcBorders>
            <w:shd w:val="clear" w:color="auto" w:fill="auto"/>
            <w:vAlign w:val="bottom"/>
            <w:hideMark/>
          </w:tcPr>
          <w:p w14:paraId="6346BFCD"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118 622 615</w:t>
            </w:r>
          </w:p>
        </w:tc>
        <w:tc>
          <w:tcPr>
            <w:tcW w:w="691" w:type="pct"/>
            <w:tcBorders>
              <w:top w:val="nil"/>
              <w:left w:val="single" w:sz="4" w:space="0" w:color="auto"/>
              <w:bottom w:val="single" w:sz="4" w:space="0" w:color="auto"/>
              <w:right w:val="nil"/>
            </w:tcBorders>
            <w:shd w:val="clear" w:color="auto" w:fill="auto"/>
            <w:vAlign w:val="bottom"/>
            <w:hideMark/>
          </w:tcPr>
          <w:p w14:paraId="2C38F53D"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147 668 615</w:t>
            </w:r>
          </w:p>
        </w:tc>
        <w:tc>
          <w:tcPr>
            <w:tcW w:w="615" w:type="pct"/>
            <w:tcBorders>
              <w:top w:val="nil"/>
              <w:left w:val="single" w:sz="4" w:space="0" w:color="auto"/>
              <w:bottom w:val="single" w:sz="4" w:space="0" w:color="auto"/>
              <w:right w:val="nil"/>
            </w:tcBorders>
            <w:shd w:val="clear" w:color="auto" w:fill="auto"/>
            <w:vAlign w:val="bottom"/>
            <w:hideMark/>
          </w:tcPr>
          <w:p w14:paraId="2024EFDE"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160 828 615</w:t>
            </w:r>
          </w:p>
        </w:tc>
        <w:tc>
          <w:tcPr>
            <w:tcW w:w="615" w:type="pct"/>
            <w:tcBorders>
              <w:top w:val="nil"/>
              <w:left w:val="single" w:sz="4" w:space="0" w:color="auto"/>
              <w:bottom w:val="single" w:sz="4" w:space="0" w:color="auto"/>
              <w:right w:val="nil"/>
            </w:tcBorders>
            <w:shd w:val="clear" w:color="auto" w:fill="auto"/>
            <w:vAlign w:val="bottom"/>
            <w:hideMark/>
          </w:tcPr>
          <w:p w14:paraId="4412CECC"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163 438 615</w:t>
            </w:r>
          </w:p>
        </w:tc>
        <w:tc>
          <w:tcPr>
            <w:tcW w:w="69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09435F6"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185 747 615</w:t>
            </w:r>
          </w:p>
        </w:tc>
      </w:tr>
      <w:tr w:rsidR="009418B5" w:rsidRPr="00A330BE" w14:paraId="6BBEE980"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66378D29"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Netovõlakoormus (</w:t>
            </w:r>
            <w:r w:rsidRPr="00A330BE">
              <w:rPr>
                <w:rFonts w:ascii="Times New Roman" w:hAnsi="Times New Roman"/>
                <w:b/>
                <w:bCs/>
                <w:sz w:val="20"/>
                <w:szCs w:val="20"/>
                <w:u w:val="single"/>
              </w:rPr>
              <w:t>%</w:t>
            </w:r>
            <w:r w:rsidRPr="00A330BE">
              <w:rPr>
                <w:rFonts w:ascii="Times New Roman" w:hAnsi="Times New Roman"/>
                <w:b/>
                <w:bCs/>
                <w:sz w:val="20"/>
                <w:szCs w:val="20"/>
              </w:rPr>
              <w:t>)</w:t>
            </w:r>
          </w:p>
        </w:tc>
        <w:tc>
          <w:tcPr>
            <w:tcW w:w="615" w:type="pct"/>
            <w:tcBorders>
              <w:top w:val="nil"/>
              <w:left w:val="single" w:sz="4" w:space="0" w:color="auto"/>
              <w:bottom w:val="single" w:sz="4" w:space="0" w:color="auto"/>
              <w:right w:val="single" w:sz="4" w:space="0" w:color="auto"/>
            </w:tcBorders>
            <w:shd w:val="clear" w:color="auto" w:fill="auto"/>
            <w:vAlign w:val="bottom"/>
            <w:hideMark/>
          </w:tcPr>
          <w:p w14:paraId="7C2F3CF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53,4%</w:t>
            </w:r>
          </w:p>
        </w:tc>
        <w:tc>
          <w:tcPr>
            <w:tcW w:w="691" w:type="pct"/>
            <w:tcBorders>
              <w:top w:val="nil"/>
              <w:left w:val="nil"/>
              <w:bottom w:val="single" w:sz="4" w:space="0" w:color="auto"/>
              <w:right w:val="single" w:sz="4" w:space="0" w:color="auto"/>
            </w:tcBorders>
            <w:shd w:val="clear" w:color="auto" w:fill="auto"/>
            <w:vAlign w:val="bottom"/>
            <w:hideMark/>
          </w:tcPr>
          <w:p w14:paraId="3B432FE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61,5%</w:t>
            </w:r>
          </w:p>
        </w:tc>
        <w:tc>
          <w:tcPr>
            <w:tcW w:w="615" w:type="pct"/>
            <w:tcBorders>
              <w:top w:val="nil"/>
              <w:left w:val="nil"/>
              <w:bottom w:val="single" w:sz="4" w:space="0" w:color="auto"/>
              <w:right w:val="single" w:sz="4" w:space="0" w:color="auto"/>
            </w:tcBorders>
            <w:shd w:val="clear" w:color="auto" w:fill="auto"/>
            <w:vAlign w:val="bottom"/>
            <w:hideMark/>
          </w:tcPr>
          <w:p w14:paraId="1B920FD5"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63,8%</w:t>
            </w:r>
          </w:p>
        </w:tc>
        <w:tc>
          <w:tcPr>
            <w:tcW w:w="615" w:type="pct"/>
            <w:tcBorders>
              <w:top w:val="nil"/>
              <w:left w:val="nil"/>
              <w:bottom w:val="single" w:sz="4" w:space="0" w:color="auto"/>
              <w:right w:val="single" w:sz="4" w:space="0" w:color="auto"/>
            </w:tcBorders>
            <w:shd w:val="clear" w:color="auto" w:fill="auto"/>
            <w:vAlign w:val="bottom"/>
            <w:hideMark/>
          </w:tcPr>
          <w:p w14:paraId="4D762077"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62,1%</w:t>
            </w:r>
          </w:p>
        </w:tc>
        <w:tc>
          <w:tcPr>
            <w:tcW w:w="692" w:type="pct"/>
            <w:tcBorders>
              <w:top w:val="nil"/>
              <w:left w:val="nil"/>
              <w:bottom w:val="single" w:sz="4" w:space="0" w:color="auto"/>
              <w:right w:val="single" w:sz="4" w:space="0" w:color="auto"/>
            </w:tcBorders>
            <w:shd w:val="clear" w:color="auto" w:fill="auto"/>
            <w:vAlign w:val="bottom"/>
            <w:hideMark/>
          </w:tcPr>
          <w:p w14:paraId="47C8570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67,6%</w:t>
            </w:r>
          </w:p>
        </w:tc>
      </w:tr>
      <w:tr w:rsidR="009418B5" w:rsidRPr="00A330BE" w14:paraId="1FDB1839"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1610C46B"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Netovõlakoormuse ülemmäär (</w:t>
            </w:r>
            <w:r w:rsidRPr="00A330BE">
              <w:rPr>
                <w:rFonts w:ascii="Times New Roman" w:hAnsi="Times New Roman"/>
                <w:b/>
                <w:bCs/>
                <w:sz w:val="20"/>
                <w:szCs w:val="20"/>
                <w:u w:val="single"/>
              </w:rPr>
              <w:t>eurodes</w:t>
            </w:r>
            <w:r w:rsidRPr="00A330BE">
              <w:rPr>
                <w:rFonts w:ascii="Times New Roman" w:hAnsi="Times New Roman"/>
                <w:b/>
                <w:bCs/>
                <w:sz w:val="20"/>
                <w:szCs w:val="20"/>
              </w:rPr>
              <w:t>)</w:t>
            </w:r>
          </w:p>
        </w:tc>
        <w:tc>
          <w:tcPr>
            <w:tcW w:w="615" w:type="pct"/>
            <w:tcBorders>
              <w:top w:val="nil"/>
              <w:left w:val="single" w:sz="4" w:space="0" w:color="auto"/>
              <w:bottom w:val="single" w:sz="4" w:space="0" w:color="auto"/>
              <w:right w:val="nil"/>
            </w:tcBorders>
            <w:shd w:val="clear" w:color="auto" w:fill="auto"/>
            <w:vAlign w:val="bottom"/>
            <w:hideMark/>
          </w:tcPr>
          <w:p w14:paraId="1C4C0C86"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177 689 146</w:t>
            </w:r>
          </w:p>
        </w:tc>
        <w:tc>
          <w:tcPr>
            <w:tcW w:w="691" w:type="pct"/>
            <w:tcBorders>
              <w:top w:val="nil"/>
              <w:left w:val="single" w:sz="4" w:space="0" w:color="auto"/>
              <w:bottom w:val="single" w:sz="4" w:space="0" w:color="auto"/>
              <w:right w:val="nil"/>
            </w:tcBorders>
            <w:shd w:val="clear" w:color="auto" w:fill="auto"/>
            <w:vAlign w:val="bottom"/>
            <w:hideMark/>
          </w:tcPr>
          <w:p w14:paraId="2C89276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192 060 000</w:t>
            </w:r>
          </w:p>
        </w:tc>
        <w:tc>
          <w:tcPr>
            <w:tcW w:w="615" w:type="pct"/>
            <w:tcBorders>
              <w:top w:val="nil"/>
              <w:left w:val="single" w:sz="4" w:space="0" w:color="auto"/>
              <w:bottom w:val="single" w:sz="4" w:space="0" w:color="auto"/>
              <w:right w:val="nil"/>
            </w:tcBorders>
            <w:shd w:val="clear" w:color="auto" w:fill="auto"/>
            <w:vAlign w:val="bottom"/>
            <w:hideMark/>
          </w:tcPr>
          <w:p w14:paraId="24B87EA5"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188 991 750</w:t>
            </w:r>
          </w:p>
        </w:tc>
        <w:tc>
          <w:tcPr>
            <w:tcW w:w="615" w:type="pct"/>
            <w:tcBorders>
              <w:top w:val="nil"/>
              <w:left w:val="single" w:sz="4" w:space="0" w:color="auto"/>
              <w:bottom w:val="single" w:sz="4" w:space="0" w:color="auto"/>
              <w:right w:val="single" w:sz="4" w:space="0" w:color="auto"/>
            </w:tcBorders>
            <w:shd w:val="clear" w:color="auto" w:fill="auto"/>
            <w:vAlign w:val="bottom"/>
            <w:hideMark/>
          </w:tcPr>
          <w:p w14:paraId="54DF419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184 928 000</w:t>
            </w:r>
          </w:p>
        </w:tc>
        <w:tc>
          <w:tcPr>
            <w:tcW w:w="692" w:type="pct"/>
            <w:tcBorders>
              <w:top w:val="nil"/>
              <w:left w:val="nil"/>
              <w:bottom w:val="single" w:sz="4" w:space="0" w:color="auto"/>
              <w:right w:val="single" w:sz="4" w:space="0" w:color="auto"/>
            </w:tcBorders>
            <w:shd w:val="clear" w:color="auto" w:fill="auto"/>
            <w:vAlign w:val="bottom"/>
            <w:hideMark/>
          </w:tcPr>
          <w:p w14:paraId="13E3A91A"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188 706 000</w:t>
            </w:r>
          </w:p>
        </w:tc>
      </w:tr>
      <w:tr w:rsidR="009418B5" w:rsidRPr="00A330BE" w14:paraId="144DC1B5"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333D0B04"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Netovõlakoormuse ülemmäär (</w:t>
            </w:r>
            <w:r w:rsidRPr="00A330BE">
              <w:rPr>
                <w:rFonts w:ascii="Times New Roman" w:hAnsi="Times New Roman"/>
                <w:b/>
                <w:bCs/>
                <w:sz w:val="20"/>
                <w:szCs w:val="20"/>
                <w:u w:val="single"/>
              </w:rPr>
              <w:t>%</w:t>
            </w:r>
            <w:r w:rsidRPr="00A330BE">
              <w:rPr>
                <w:rFonts w:ascii="Times New Roman" w:hAnsi="Times New Roman"/>
                <w:b/>
                <w:bCs/>
                <w:sz w:val="20"/>
                <w:szCs w:val="20"/>
              </w:rPr>
              <w:t>)</w:t>
            </w:r>
          </w:p>
        </w:tc>
        <w:tc>
          <w:tcPr>
            <w:tcW w:w="615" w:type="pct"/>
            <w:tcBorders>
              <w:top w:val="nil"/>
              <w:left w:val="nil"/>
              <w:bottom w:val="single" w:sz="4" w:space="0" w:color="auto"/>
              <w:right w:val="single" w:sz="4" w:space="0" w:color="auto"/>
            </w:tcBorders>
            <w:shd w:val="clear" w:color="auto" w:fill="auto"/>
            <w:vAlign w:val="bottom"/>
            <w:hideMark/>
          </w:tcPr>
          <w:p w14:paraId="47DC56C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80,0%</w:t>
            </w:r>
          </w:p>
        </w:tc>
        <w:tc>
          <w:tcPr>
            <w:tcW w:w="691" w:type="pct"/>
            <w:tcBorders>
              <w:top w:val="nil"/>
              <w:left w:val="nil"/>
              <w:bottom w:val="single" w:sz="4" w:space="0" w:color="auto"/>
              <w:right w:val="single" w:sz="4" w:space="0" w:color="auto"/>
            </w:tcBorders>
            <w:shd w:val="clear" w:color="auto" w:fill="auto"/>
            <w:vAlign w:val="bottom"/>
            <w:hideMark/>
          </w:tcPr>
          <w:p w14:paraId="6AFA886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80,0%</w:t>
            </w:r>
          </w:p>
        </w:tc>
        <w:tc>
          <w:tcPr>
            <w:tcW w:w="615" w:type="pct"/>
            <w:tcBorders>
              <w:top w:val="nil"/>
              <w:left w:val="nil"/>
              <w:bottom w:val="single" w:sz="4" w:space="0" w:color="auto"/>
              <w:right w:val="single" w:sz="4" w:space="0" w:color="auto"/>
            </w:tcBorders>
            <w:shd w:val="clear" w:color="auto" w:fill="auto"/>
            <w:vAlign w:val="bottom"/>
            <w:hideMark/>
          </w:tcPr>
          <w:p w14:paraId="284EDAE4"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75,0%</w:t>
            </w:r>
          </w:p>
        </w:tc>
        <w:tc>
          <w:tcPr>
            <w:tcW w:w="615" w:type="pct"/>
            <w:tcBorders>
              <w:top w:val="nil"/>
              <w:left w:val="nil"/>
              <w:bottom w:val="single" w:sz="4" w:space="0" w:color="auto"/>
              <w:right w:val="single" w:sz="4" w:space="0" w:color="auto"/>
            </w:tcBorders>
            <w:shd w:val="clear" w:color="auto" w:fill="auto"/>
            <w:vAlign w:val="bottom"/>
            <w:hideMark/>
          </w:tcPr>
          <w:p w14:paraId="743014CC"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70,3%</w:t>
            </w:r>
          </w:p>
        </w:tc>
        <w:tc>
          <w:tcPr>
            <w:tcW w:w="692" w:type="pct"/>
            <w:tcBorders>
              <w:top w:val="nil"/>
              <w:left w:val="nil"/>
              <w:bottom w:val="single" w:sz="4" w:space="0" w:color="auto"/>
              <w:right w:val="single" w:sz="4" w:space="0" w:color="auto"/>
            </w:tcBorders>
            <w:shd w:val="clear" w:color="auto" w:fill="auto"/>
            <w:vAlign w:val="bottom"/>
            <w:hideMark/>
          </w:tcPr>
          <w:p w14:paraId="739ACA3F"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68,6%</w:t>
            </w:r>
          </w:p>
        </w:tc>
      </w:tr>
      <w:tr w:rsidR="009418B5" w:rsidRPr="00A330BE" w14:paraId="37D6A14A" w14:textId="77777777" w:rsidTr="009646F2">
        <w:trPr>
          <w:trHeight w:hRule="exact" w:val="340"/>
        </w:trPr>
        <w:tc>
          <w:tcPr>
            <w:tcW w:w="1773" w:type="pct"/>
            <w:tcBorders>
              <w:top w:val="nil"/>
              <w:left w:val="single" w:sz="4" w:space="0" w:color="auto"/>
              <w:bottom w:val="single" w:sz="4" w:space="0" w:color="auto"/>
              <w:right w:val="single" w:sz="4" w:space="0" w:color="auto"/>
            </w:tcBorders>
            <w:shd w:val="clear" w:color="auto" w:fill="auto"/>
            <w:vAlign w:val="bottom"/>
            <w:hideMark/>
          </w:tcPr>
          <w:p w14:paraId="060D091C" w14:textId="77777777" w:rsidR="009418B5" w:rsidRPr="00A330BE" w:rsidRDefault="009418B5" w:rsidP="009646F2">
            <w:pPr>
              <w:rPr>
                <w:rFonts w:ascii="Times New Roman" w:hAnsi="Times New Roman"/>
                <w:b/>
                <w:bCs/>
                <w:sz w:val="20"/>
                <w:szCs w:val="20"/>
              </w:rPr>
            </w:pPr>
            <w:r w:rsidRPr="00A330BE">
              <w:rPr>
                <w:rFonts w:ascii="Times New Roman" w:hAnsi="Times New Roman"/>
                <w:b/>
                <w:bCs/>
                <w:sz w:val="20"/>
                <w:szCs w:val="20"/>
              </w:rPr>
              <w:t>Vaba netovõlakoormus (eurodes)</w:t>
            </w:r>
          </w:p>
        </w:tc>
        <w:tc>
          <w:tcPr>
            <w:tcW w:w="615" w:type="pct"/>
            <w:tcBorders>
              <w:top w:val="nil"/>
              <w:left w:val="nil"/>
              <w:bottom w:val="single" w:sz="4" w:space="0" w:color="auto"/>
              <w:right w:val="single" w:sz="4" w:space="0" w:color="auto"/>
            </w:tcBorders>
            <w:shd w:val="clear" w:color="auto" w:fill="auto"/>
            <w:vAlign w:val="bottom"/>
            <w:hideMark/>
          </w:tcPr>
          <w:p w14:paraId="3D232E2B"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59 066 530</w:t>
            </w:r>
          </w:p>
        </w:tc>
        <w:tc>
          <w:tcPr>
            <w:tcW w:w="691" w:type="pct"/>
            <w:tcBorders>
              <w:top w:val="nil"/>
              <w:left w:val="nil"/>
              <w:bottom w:val="single" w:sz="4" w:space="0" w:color="auto"/>
              <w:right w:val="single" w:sz="4" w:space="0" w:color="auto"/>
            </w:tcBorders>
            <w:shd w:val="clear" w:color="auto" w:fill="auto"/>
            <w:vAlign w:val="bottom"/>
            <w:hideMark/>
          </w:tcPr>
          <w:p w14:paraId="09AF0DE7"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44 391 385</w:t>
            </w:r>
          </w:p>
        </w:tc>
        <w:tc>
          <w:tcPr>
            <w:tcW w:w="615" w:type="pct"/>
            <w:tcBorders>
              <w:top w:val="nil"/>
              <w:left w:val="nil"/>
              <w:bottom w:val="single" w:sz="4" w:space="0" w:color="auto"/>
              <w:right w:val="single" w:sz="4" w:space="0" w:color="auto"/>
            </w:tcBorders>
            <w:shd w:val="clear" w:color="auto" w:fill="auto"/>
            <w:vAlign w:val="bottom"/>
            <w:hideMark/>
          </w:tcPr>
          <w:p w14:paraId="1BB50813"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28 163 135</w:t>
            </w:r>
          </w:p>
        </w:tc>
        <w:tc>
          <w:tcPr>
            <w:tcW w:w="615" w:type="pct"/>
            <w:tcBorders>
              <w:top w:val="nil"/>
              <w:left w:val="nil"/>
              <w:bottom w:val="single" w:sz="4" w:space="0" w:color="auto"/>
              <w:right w:val="single" w:sz="4" w:space="0" w:color="auto"/>
            </w:tcBorders>
            <w:shd w:val="clear" w:color="auto" w:fill="auto"/>
            <w:vAlign w:val="bottom"/>
            <w:hideMark/>
          </w:tcPr>
          <w:p w14:paraId="0B037A60"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21 489 385</w:t>
            </w:r>
          </w:p>
        </w:tc>
        <w:tc>
          <w:tcPr>
            <w:tcW w:w="692" w:type="pct"/>
            <w:tcBorders>
              <w:top w:val="nil"/>
              <w:left w:val="nil"/>
              <w:bottom w:val="single" w:sz="4" w:space="0" w:color="auto"/>
              <w:right w:val="single" w:sz="4" w:space="0" w:color="auto"/>
            </w:tcBorders>
            <w:shd w:val="clear" w:color="auto" w:fill="auto"/>
            <w:vAlign w:val="bottom"/>
            <w:hideMark/>
          </w:tcPr>
          <w:p w14:paraId="1F7A7491" w14:textId="77777777" w:rsidR="009418B5" w:rsidRPr="00A330BE" w:rsidRDefault="009418B5" w:rsidP="009646F2">
            <w:pPr>
              <w:jc w:val="right"/>
              <w:rPr>
                <w:rFonts w:ascii="Times New Roman" w:hAnsi="Times New Roman"/>
                <w:sz w:val="20"/>
                <w:szCs w:val="20"/>
              </w:rPr>
            </w:pPr>
            <w:r w:rsidRPr="00A330BE">
              <w:rPr>
                <w:rFonts w:ascii="Times New Roman" w:hAnsi="Times New Roman"/>
                <w:sz w:val="20"/>
                <w:szCs w:val="20"/>
              </w:rPr>
              <w:t>2 958 385</w:t>
            </w:r>
          </w:p>
        </w:tc>
      </w:tr>
    </w:tbl>
    <w:p w14:paraId="45388F30" w14:textId="77777777" w:rsidR="00104044" w:rsidRDefault="00104044" w:rsidP="00B11A3A">
      <w:pPr>
        <w:jc w:val="both"/>
        <w:rPr>
          <w:rFonts w:ascii="Times New Roman" w:hAnsi="Times New Roman" w:cs="Times New Roman"/>
          <w:color w:val="000000"/>
          <w:sz w:val="24"/>
          <w:szCs w:val="24"/>
        </w:rPr>
      </w:pPr>
    </w:p>
    <w:p w14:paraId="25DA03AC" w14:textId="251D77AE" w:rsidR="00B11A3A" w:rsidRDefault="009418B5" w:rsidP="00B11A3A">
      <w:pPr>
        <w:jc w:val="both"/>
        <w:rPr>
          <w:rFonts w:ascii="Times New Roman" w:hAnsi="Times New Roman" w:cs="Times New Roman"/>
          <w:sz w:val="24"/>
          <w:szCs w:val="24"/>
        </w:rPr>
      </w:pPr>
      <w:r w:rsidRPr="009418B5">
        <w:rPr>
          <w:rFonts w:ascii="Times New Roman" w:hAnsi="Times New Roman" w:cs="Times New Roman"/>
          <w:color w:val="000000"/>
          <w:sz w:val="24"/>
          <w:szCs w:val="24"/>
        </w:rPr>
        <w:t>Eelarvestrateegias on kavandatud märkimisväärne liikumine eelarve tasakaalu suunas. See loob baasi linna finantspositsiooni paranemisele ning tõstab linna võimekust teostada kümnendi teises pooles suuri linnale vajalikke investeeringuid.</w:t>
      </w:r>
    </w:p>
    <w:p w14:paraId="37CBB227" w14:textId="7BC85B3F" w:rsidR="00B11A3A" w:rsidRPr="00B11A3A" w:rsidRDefault="009418B5" w:rsidP="00A81FE6">
      <w:pPr>
        <w:jc w:val="both"/>
        <w:rPr>
          <w:rFonts w:ascii="Times New Roman" w:hAnsi="Times New Roman" w:cs="Times New Roman"/>
          <w:color w:val="000000"/>
          <w:sz w:val="24"/>
          <w:szCs w:val="24"/>
        </w:rPr>
      </w:pPr>
      <w:r w:rsidRPr="00321BBD">
        <w:rPr>
          <w:noProof/>
        </w:rPr>
        <w:drawing>
          <wp:inline distT="0" distB="0" distL="0" distR="0" wp14:anchorId="6E54FDD6" wp14:editId="20F540EC">
            <wp:extent cx="5476875" cy="2743200"/>
            <wp:effectExtent l="0" t="0" r="0" b="0"/>
            <wp:docPr id="158026166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C7E65C0" w14:textId="2485AB31" w:rsidR="00334424" w:rsidRPr="00755E55" w:rsidRDefault="00334424" w:rsidP="00A81FE6">
      <w:pPr>
        <w:jc w:val="both"/>
        <w:rPr>
          <w:rFonts w:ascii="Times New Roman" w:hAnsi="Times New Roman"/>
          <w:sz w:val="24"/>
          <w:szCs w:val="24"/>
        </w:rPr>
      </w:pPr>
      <w:r w:rsidRPr="00755E55">
        <w:rPr>
          <w:rFonts w:ascii="Times New Roman" w:hAnsi="Times New Roman"/>
          <w:sz w:val="24"/>
          <w:szCs w:val="24"/>
        </w:rPr>
        <w:t xml:space="preserve">Oluliseks finantseesmärgiks on põhitegevuse tulemi paranemine, kuna see võimaldab rohkem investeerida, vähendab eelarvedefitsiiti ning pidurdab seeläbi laenukohustiste kasvu. </w:t>
      </w:r>
      <w:r w:rsidR="00755E55" w:rsidRPr="00755E55">
        <w:rPr>
          <w:rFonts w:ascii="Times New Roman" w:hAnsi="Times New Roman"/>
          <w:sz w:val="24"/>
          <w:szCs w:val="24"/>
        </w:rPr>
        <w:t>Tartu linna põhitegevuse tulem on seni olnud ning on planeeritud ka kogu eelarvestrateegia perioodi kindlalt positiivne</w:t>
      </w:r>
      <w:r w:rsidR="009418B5">
        <w:rPr>
          <w:rFonts w:ascii="Times New Roman" w:hAnsi="Times New Roman"/>
          <w:sz w:val="24"/>
          <w:szCs w:val="24"/>
        </w:rPr>
        <w:t>.</w:t>
      </w:r>
      <w:r w:rsidR="00755E55" w:rsidRPr="00755E55">
        <w:rPr>
          <w:rFonts w:ascii="Times New Roman" w:hAnsi="Times New Roman"/>
          <w:sz w:val="24"/>
          <w:szCs w:val="24"/>
        </w:rPr>
        <w:t xml:space="preserve"> Alates 202</w:t>
      </w:r>
      <w:r w:rsidR="009418B5">
        <w:rPr>
          <w:rFonts w:ascii="Times New Roman" w:hAnsi="Times New Roman"/>
          <w:sz w:val="24"/>
          <w:szCs w:val="24"/>
        </w:rPr>
        <w:t>4</w:t>
      </w:r>
      <w:r w:rsidR="00755E55" w:rsidRPr="00755E55">
        <w:rPr>
          <w:rFonts w:ascii="Times New Roman" w:hAnsi="Times New Roman"/>
          <w:sz w:val="24"/>
          <w:szCs w:val="24"/>
        </w:rPr>
        <w:t>. a kasvavad põhitegevuse tulud põhitegevuse kuludest kiiremini, mis viib põhitegevuse tulemi paranemisele.</w:t>
      </w:r>
    </w:p>
    <w:p w14:paraId="38123996" w14:textId="22C04589" w:rsidR="00334424" w:rsidRDefault="009418B5" w:rsidP="00A81FE6">
      <w:pPr>
        <w:jc w:val="both"/>
        <w:rPr>
          <w:rFonts w:ascii="Times New Roman" w:hAnsi="Times New Roman"/>
        </w:rPr>
      </w:pPr>
      <w:r w:rsidRPr="00321BBD">
        <w:rPr>
          <w:noProof/>
        </w:rPr>
        <w:lastRenderedPageBreak/>
        <w:drawing>
          <wp:inline distT="0" distB="0" distL="0" distR="0" wp14:anchorId="553E007F" wp14:editId="2066CC81">
            <wp:extent cx="5486400" cy="2743200"/>
            <wp:effectExtent l="0" t="0" r="0" b="0"/>
            <wp:docPr id="1046006060"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E380A3B" w14:textId="44226468" w:rsidR="00B11A3A" w:rsidRDefault="00E30B7F" w:rsidP="00A81FE6">
      <w:pPr>
        <w:jc w:val="both"/>
        <w:rPr>
          <w:rFonts w:ascii="Times New Roman" w:hAnsi="Times New Roman" w:cs="Times New Roman"/>
          <w:sz w:val="24"/>
          <w:szCs w:val="24"/>
        </w:rPr>
      </w:pPr>
      <w:r w:rsidRPr="00E30B7F">
        <w:rPr>
          <w:rFonts w:ascii="Times New Roman" w:hAnsi="Times New Roman" w:cs="Times New Roman"/>
          <w:sz w:val="24"/>
          <w:szCs w:val="24"/>
        </w:rPr>
        <w:t>Eelarvestrateegia jooksul tõuseb netovõlakoormus 1</w:t>
      </w:r>
      <w:r w:rsidR="009418B5">
        <w:rPr>
          <w:rFonts w:ascii="Times New Roman" w:hAnsi="Times New Roman" w:cs="Times New Roman"/>
          <w:sz w:val="24"/>
          <w:szCs w:val="24"/>
        </w:rPr>
        <w:t>86</w:t>
      </w:r>
      <w:r w:rsidRPr="00E30B7F">
        <w:rPr>
          <w:rFonts w:ascii="Times New Roman" w:hAnsi="Times New Roman" w:cs="Times New Roman"/>
          <w:sz w:val="24"/>
          <w:szCs w:val="24"/>
        </w:rPr>
        <w:t xml:space="preserve"> mln euroni, mis moodustab </w:t>
      </w:r>
      <w:r w:rsidR="009418B5">
        <w:rPr>
          <w:rFonts w:ascii="Times New Roman" w:hAnsi="Times New Roman" w:cs="Times New Roman"/>
          <w:sz w:val="24"/>
          <w:szCs w:val="24"/>
        </w:rPr>
        <w:t>68</w:t>
      </w:r>
      <w:r w:rsidRPr="00E30B7F">
        <w:rPr>
          <w:rFonts w:ascii="Times New Roman" w:hAnsi="Times New Roman" w:cs="Times New Roman"/>
          <w:sz w:val="24"/>
          <w:szCs w:val="24"/>
        </w:rPr>
        <w:t xml:space="preserve">% prognoositavatest põhitegevuse tuludest. </w:t>
      </w:r>
      <w:r w:rsidR="00B11A3A" w:rsidRPr="00B11A3A">
        <w:rPr>
          <w:rFonts w:ascii="Times New Roman" w:hAnsi="Times New Roman" w:cs="Times New Roman"/>
          <w:sz w:val="24"/>
          <w:szCs w:val="24"/>
        </w:rPr>
        <w:t>Tartu linn on lähiminevikus laenanud ning kavandab ka eelarvestrateegia perioodil laenata vaid investeerimiseks ja/või olemasolevate laenukohustuste refinantseerimiseks.</w:t>
      </w:r>
    </w:p>
    <w:p w14:paraId="36ED5200" w14:textId="1A9361F0" w:rsidR="00462F86" w:rsidRDefault="009418B5" w:rsidP="00A81FE6">
      <w:pPr>
        <w:jc w:val="both"/>
        <w:rPr>
          <w:rFonts w:ascii="Times New Roman" w:hAnsi="Times New Roman" w:cs="Times New Roman"/>
          <w:sz w:val="24"/>
          <w:szCs w:val="24"/>
        </w:rPr>
      </w:pPr>
      <w:r w:rsidRPr="00321BBD">
        <w:rPr>
          <w:noProof/>
        </w:rPr>
        <w:drawing>
          <wp:inline distT="0" distB="0" distL="0" distR="0" wp14:anchorId="315A8F34" wp14:editId="12CB4143">
            <wp:extent cx="5486400" cy="2743200"/>
            <wp:effectExtent l="0" t="0" r="0" b="0"/>
            <wp:docPr id="291962147"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96F984D" w14:textId="77777777" w:rsidR="00462F86" w:rsidRDefault="00462F86" w:rsidP="00A81FE6">
      <w:pPr>
        <w:jc w:val="both"/>
        <w:rPr>
          <w:rFonts w:ascii="Times New Roman" w:hAnsi="Times New Roman" w:cs="Times New Roman"/>
          <w:sz w:val="24"/>
          <w:szCs w:val="24"/>
        </w:rPr>
      </w:pPr>
    </w:p>
    <w:p w14:paraId="593294B1" w14:textId="77777777" w:rsidR="006E109E" w:rsidRPr="00B11A3A" w:rsidRDefault="006E109E" w:rsidP="00A81FE6">
      <w:pPr>
        <w:jc w:val="both"/>
        <w:rPr>
          <w:rFonts w:ascii="Times New Roman" w:hAnsi="Times New Roman" w:cs="Times New Roman"/>
          <w:sz w:val="24"/>
          <w:szCs w:val="24"/>
        </w:rPr>
      </w:pPr>
      <w:r w:rsidRPr="00B11A3A">
        <w:rPr>
          <w:rFonts w:ascii="Times New Roman" w:hAnsi="Times New Roman" w:cs="Times New Roman"/>
          <w:sz w:val="24"/>
          <w:szCs w:val="24"/>
        </w:rPr>
        <w:t>Eelarvestrateegia märksõnadeks on haridus, kultuuripealinn ja rohepööre. Nimetatud kolm</w:t>
      </w:r>
      <w:r w:rsidR="006A4560" w:rsidRPr="00B11A3A">
        <w:rPr>
          <w:rFonts w:ascii="Times New Roman" w:hAnsi="Times New Roman" w:cs="Times New Roman"/>
          <w:sz w:val="24"/>
          <w:szCs w:val="24"/>
        </w:rPr>
        <w:t>e suuna väljaminekud moodustavad enamuse järgmise nelja aasta eelarvest.</w:t>
      </w:r>
    </w:p>
    <w:p w14:paraId="047F3886" w14:textId="77777777" w:rsidR="006A4560" w:rsidRDefault="00E30B7F" w:rsidP="00A81FE6">
      <w:pPr>
        <w:jc w:val="both"/>
        <w:rPr>
          <w:rFonts w:ascii="Times New Roman" w:hAnsi="Times New Roman" w:cs="Times New Roman"/>
          <w:sz w:val="24"/>
          <w:szCs w:val="24"/>
        </w:rPr>
      </w:pPr>
      <w:r w:rsidRPr="00E30B7F">
        <w:rPr>
          <w:rFonts w:ascii="Times New Roman" w:hAnsi="Times New Roman" w:cs="Times New Roman"/>
          <w:sz w:val="24"/>
          <w:szCs w:val="24"/>
        </w:rPr>
        <w:t>Haridusvaldkonna suund on olemasolevate lasteaedade ja koolihoonete ning nende mängu- ja spordiväljakute ning staadionite kaasajastamine eesmärgiga tagada turvalise füüsilise ja vaimse õppekeskkonna loomine õppeasutustes. Linn parandab üldhariduskoolides kaasava hariduse põhimõtete rakendamise võimalusi, andes haridusliku erivajadusega õpilastele võimaluse õppida elukohajärgses koolis. Senisest enam on fookuses üleminek eestikeelsele haridusele Tartu linna haridusasutustes.</w:t>
      </w:r>
    </w:p>
    <w:p w14:paraId="36B3FC60" w14:textId="0F9F1659" w:rsidR="009418B5" w:rsidRDefault="009418B5" w:rsidP="00A81FE6">
      <w:pPr>
        <w:jc w:val="both"/>
        <w:rPr>
          <w:rFonts w:ascii="Times New Roman" w:hAnsi="Times New Roman" w:cs="Times New Roman"/>
          <w:sz w:val="24"/>
          <w:szCs w:val="24"/>
        </w:rPr>
      </w:pPr>
      <w:r w:rsidRPr="009418B5">
        <w:rPr>
          <w:rFonts w:ascii="Times New Roman" w:hAnsi="Times New Roman" w:cs="Times New Roman"/>
          <w:sz w:val="24"/>
          <w:szCs w:val="24"/>
        </w:rPr>
        <w:lastRenderedPageBreak/>
        <w:t xml:space="preserve">Tartu linn kavandab kõigi koolihoonete ulatuslikku parendamist. Koolide investeeringute kava on koostatud aastani 2040. Eelarvestrateegia perioodi algusesse jääb </w:t>
      </w:r>
      <w:proofErr w:type="spellStart"/>
      <w:r w:rsidRPr="009418B5">
        <w:rPr>
          <w:rFonts w:ascii="Times New Roman" w:hAnsi="Times New Roman" w:cs="Times New Roman"/>
          <w:sz w:val="24"/>
          <w:szCs w:val="24"/>
        </w:rPr>
        <w:t>Karlova</w:t>
      </w:r>
      <w:proofErr w:type="spellEnd"/>
      <w:r w:rsidRPr="009418B5">
        <w:rPr>
          <w:rFonts w:ascii="Times New Roman" w:hAnsi="Times New Roman" w:cs="Times New Roman"/>
          <w:sz w:val="24"/>
          <w:szCs w:val="24"/>
        </w:rPr>
        <w:t xml:space="preserve"> Kooli aadressil Lina 2 asuva hoone rekonstrueerimine. Hoones on olnud aastatepikkune ruumikitsikus (6,9 m2 õpilase kohta) ning hoone ja selle tehnosüsteemid on väga amortiseerunud. </w:t>
      </w:r>
      <w:proofErr w:type="spellStart"/>
      <w:r w:rsidRPr="009418B5">
        <w:rPr>
          <w:rFonts w:ascii="Times New Roman" w:hAnsi="Times New Roman" w:cs="Times New Roman"/>
          <w:sz w:val="24"/>
          <w:szCs w:val="24"/>
        </w:rPr>
        <w:t>Karlova</w:t>
      </w:r>
      <w:proofErr w:type="spellEnd"/>
      <w:r w:rsidRPr="009418B5">
        <w:rPr>
          <w:rFonts w:ascii="Times New Roman" w:hAnsi="Times New Roman" w:cs="Times New Roman"/>
          <w:sz w:val="24"/>
          <w:szCs w:val="24"/>
        </w:rPr>
        <w:t xml:space="preserve"> Kooli teiseks õppehooneks (7-9 klasside õpilastele) omandas linn Salme 1a hoone, kuna kesklinna piirkonnas on jätkuvalt suur vajadus koolikohtade järele. Hoone rekonstrueerimine lõpetati 2023. aastal. Salme 1a õppekorpust saab koolivälisel ajal kasutada I Muusikakool oma õppetegevuseks ja I Muusikakooli hoonele Tähe tn 5 ei planeerita juurdeehitust.</w:t>
      </w:r>
      <w:r>
        <w:rPr>
          <w:rFonts w:ascii="Times New Roman" w:hAnsi="Times New Roman" w:cs="Times New Roman"/>
          <w:sz w:val="24"/>
          <w:szCs w:val="24"/>
        </w:rPr>
        <w:t xml:space="preserve"> </w:t>
      </w:r>
      <w:r w:rsidRPr="009418B5">
        <w:rPr>
          <w:rFonts w:ascii="Times New Roman" w:hAnsi="Times New Roman" w:cs="Times New Roman"/>
          <w:sz w:val="24"/>
          <w:szCs w:val="24"/>
        </w:rPr>
        <w:t xml:space="preserve">Perioodi teises pooles on suurim investeering Veeriku Kooli rekonstrueerimise aastatel 2027-2028. Eelnevalt teostatakse arhitektuurikonkurss, detailplaneering ja projekteerimine. Paljudes koolides on kavas osalises mahus rekonstrueerimistööd, näiteks juba 2024. aastal planeeritakse rekonstrueerida Mart </w:t>
      </w:r>
      <w:proofErr w:type="spellStart"/>
      <w:r w:rsidRPr="009418B5">
        <w:rPr>
          <w:rFonts w:ascii="Times New Roman" w:hAnsi="Times New Roman" w:cs="Times New Roman"/>
          <w:sz w:val="24"/>
          <w:szCs w:val="24"/>
        </w:rPr>
        <w:t>Reiniku</w:t>
      </w:r>
      <w:proofErr w:type="spellEnd"/>
      <w:r w:rsidRPr="009418B5">
        <w:rPr>
          <w:rFonts w:ascii="Times New Roman" w:hAnsi="Times New Roman" w:cs="Times New Roman"/>
          <w:sz w:val="24"/>
          <w:szCs w:val="24"/>
        </w:rPr>
        <w:t xml:space="preserve"> Kooli ja </w:t>
      </w:r>
      <w:proofErr w:type="spellStart"/>
      <w:r w:rsidRPr="009418B5">
        <w:rPr>
          <w:rFonts w:ascii="Times New Roman" w:hAnsi="Times New Roman" w:cs="Times New Roman"/>
          <w:sz w:val="24"/>
          <w:szCs w:val="24"/>
        </w:rPr>
        <w:t>Hugi</w:t>
      </w:r>
      <w:proofErr w:type="spellEnd"/>
      <w:r w:rsidRPr="009418B5">
        <w:rPr>
          <w:rFonts w:ascii="Times New Roman" w:hAnsi="Times New Roman" w:cs="Times New Roman"/>
          <w:sz w:val="24"/>
          <w:szCs w:val="24"/>
        </w:rPr>
        <w:t xml:space="preserve"> Treffneri Gümnaasiumi katus. Perioodi keskele jääb Miina Härma Gümnaasiumi ja </w:t>
      </w:r>
      <w:proofErr w:type="spellStart"/>
      <w:r w:rsidRPr="009418B5">
        <w:rPr>
          <w:rFonts w:ascii="Times New Roman" w:hAnsi="Times New Roman" w:cs="Times New Roman"/>
          <w:sz w:val="24"/>
          <w:szCs w:val="24"/>
        </w:rPr>
        <w:t>Karlova</w:t>
      </w:r>
      <w:proofErr w:type="spellEnd"/>
      <w:r w:rsidRPr="009418B5">
        <w:rPr>
          <w:rFonts w:ascii="Times New Roman" w:hAnsi="Times New Roman" w:cs="Times New Roman"/>
          <w:sz w:val="24"/>
          <w:szCs w:val="24"/>
        </w:rPr>
        <w:t xml:space="preserve"> kooli staadionite rekonstrueerimine.</w:t>
      </w:r>
    </w:p>
    <w:p w14:paraId="3ABE64A9" w14:textId="2EC6040D" w:rsidR="00EE1073" w:rsidRPr="00EE1073" w:rsidRDefault="006A4560" w:rsidP="00EE1073">
      <w:pPr>
        <w:jc w:val="both"/>
        <w:rPr>
          <w:rFonts w:ascii="Times New Roman" w:hAnsi="Times New Roman" w:cs="Times New Roman"/>
          <w:sz w:val="24"/>
          <w:szCs w:val="24"/>
        </w:rPr>
      </w:pPr>
      <w:r w:rsidRPr="00B11A3A">
        <w:rPr>
          <w:rFonts w:ascii="Times New Roman" w:hAnsi="Times New Roman"/>
          <w:sz w:val="24"/>
          <w:szCs w:val="24"/>
        </w:rPr>
        <w:t>Välja on töötatud ka lasteaedade investeeringute kava</w:t>
      </w:r>
      <w:r w:rsidR="00C54130">
        <w:rPr>
          <w:rFonts w:ascii="Times New Roman" w:hAnsi="Times New Roman"/>
          <w:sz w:val="24"/>
          <w:szCs w:val="24"/>
        </w:rPr>
        <w:t>.</w:t>
      </w:r>
      <w:r w:rsidR="00C54130">
        <w:rPr>
          <w:rFonts w:ascii="Times New Roman" w:hAnsi="Times New Roman" w:cs="Times New Roman"/>
          <w:sz w:val="24"/>
          <w:szCs w:val="24"/>
        </w:rPr>
        <w:t xml:space="preserve"> </w:t>
      </w:r>
      <w:r w:rsidR="00C54130" w:rsidRPr="00C54130">
        <w:rPr>
          <w:rFonts w:ascii="Times New Roman" w:hAnsi="Times New Roman" w:cs="Times New Roman"/>
          <w:sz w:val="24"/>
          <w:szCs w:val="24"/>
        </w:rPr>
        <w:t>Investeeringute kava sai esialgu üles ehitatud selliselt, et aastaks 2034 on rekonstrueeritud kõik lasteaiahooned. Ehitushindade kiire tõusu tõttu on ajakava pikendatud. Iga-aastaselt on eesmärk rekonstrueerida 1-2 lasteaeda.</w:t>
      </w:r>
      <w:r w:rsidR="00C54130">
        <w:rPr>
          <w:rFonts w:ascii="Times New Roman" w:hAnsi="Times New Roman" w:cs="Times New Roman"/>
          <w:sz w:val="24"/>
          <w:szCs w:val="24"/>
        </w:rPr>
        <w:t xml:space="preserve"> </w:t>
      </w:r>
      <w:r w:rsidR="009418B5" w:rsidRPr="009418B5">
        <w:rPr>
          <w:rFonts w:ascii="Times New Roman" w:hAnsi="Times New Roman" w:cs="Times New Roman"/>
          <w:sz w:val="24"/>
          <w:szCs w:val="24"/>
        </w:rPr>
        <w:t>Eelarvestrateegia perioodi jooksul on suuremahulisemad tööd kavas lasteaedades Hellik ja Tähtvere. Nende mõlema ehitustööd planeeritakse teostada toetusrahade kaasabil. Lasteaed Hellik ehitatakse projekti „Liginullenergia hoone ehitamine“ raames, milleks on kavandatud üle 1 mln euro toetust meetmest „Kohaliku omavalitsuse üksuste liginullenergia hoonete ehitamine“. Uus hoone ehitatakse olemasoleva asemele.</w:t>
      </w:r>
      <w:r w:rsidR="00EE1073">
        <w:rPr>
          <w:rFonts w:ascii="Times New Roman" w:hAnsi="Times New Roman" w:cs="Times New Roman"/>
          <w:sz w:val="24"/>
          <w:szCs w:val="24"/>
        </w:rPr>
        <w:t xml:space="preserve"> </w:t>
      </w:r>
      <w:r w:rsidR="00EE1073" w:rsidRPr="00EE1073">
        <w:rPr>
          <w:rFonts w:ascii="Times New Roman" w:hAnsi="Times New Roman" w:cs="Times New Roman"/>
          <w:sz w:val="24"/>
          <w:szCs w:val="24"/>
        </w:rPr>
        <w:t>Lastea</w:t>
      </w:r>
      <w:r w:rsidR="00EE1073">
        <w:rPr>
          <w:rFonts w:ascii="Times New Roman" w:hAnsi="Times New Roman" w:cs="Times New Roman"/>
          <w:sz w:val="24"/>
          <w:szCs w:val="24"/>
        </w:rPr>
        <w:t>ias</w:t>
      </w:r>
      <w:r w:rsidR="00EE1073" w:rsidRPr="00EE1073">
        <w:rPr>
          <w:rFonts w:ascii="Times New Roman" w:hAnsi="Times New Roman" w:cs="Times New Roman"/>
          <w:sz w:val="24"/>
          <w:szCs w:val="24"/>
        </w:rPr>
        <w:t xml:space="preserve"> Tähtvere </w:t>
      </w:r>
      <w:r w:rsidR="00EE1073">
        <w:rPr>
          <w:rFonts w:ascii="Times New Roman" w:hAnsi="Times New Roman" w:cs="Times New Roman"/>
          <w:sz w:val="24"/>
          <w:szCs w:val="24"/>
        </w:rPr>
        <w:t>s</w:t>
      </w:r>
      <w:r w:rsidR="00EE1073" w:rsidRPr="00EE1073">
        <w:rPr>
          <w:rFonts w:ascii="Times New Roman" w:hAnsi="Times New Roman" w:cs="Times New Roman"/>
          <w:sz w:val="24"/>
          <w:szCs w:val="24"/>
        </w:rPr>
        <w:t xml:space="preserve">oojustatakse katus ja </w:t>
      </w:r>
      <w:proofErr w:type="spellStart"/>
      <w:r w:rsidR="00EE1073" w:rsidRPr="00EE1073">
        <w:rPr>
          <w:rFonts w:ascii="Times New Roman" w:hAnsi="Times New Roman" w:cs="Times New Roman"/>
          <w:sz w:val="24"/>
          <w:szCs w:val="24"/>
        </w:rPr>
        <w:t>välispiirded</w:t>
      </w:r>
      <w:proofErr w:type="spellEnd"/>
      <w:r w:rsidR="00EE1073" w:rsidRPr="00EE1073">
        <w:rPr>
          <w:rFonts w:ascii="Times New Roman" w:hAnsi="Times New Roman" w:cs="Times New Roman"/>
          <w:sz w:val="24"/>
          <w:szCs w:val="24"/>
        </w:rPr>
        <w:t>, rekonstrueeritakse küttesüsteem, ventilatsioon ja elektrisüsteem. Töödega parandatakse hoone energiatõhusust, mis väljendub hoone energiatarbimise vähenemises.</w:t>
      </w:r>
    </w:p>
    <w:p w14:paraId="11030367" w14:textId="352874DF" w:rsidR="006A4560" w:rsidRPr="00B11A3A" w:rsidRDefault="00EE1073" w:rsidP="00EE1073">
      <w:pPr>
        <w:jc w:val="both"/>
        <w:rPr>
          <w:rFonts w:ascii="Times New Roman" w:hAnsi="Times New Roman" w:cs="Times New Roman"/>
          <w:sz w:val="24"/>
          <w:szCs w:val="24"/>
        </w:rPr>
      </w:pPr>
      <w:r w:rsidRPr="00EE1073">
        <w:rPr>
          <w:rFonts w:ascii="Times New Roman" w:hAnsi="Times New Roman" w:cs="Times New Roman"/>
          <w:sz w:val="24"/>
          <w:szCs w:val="24"/>
        </w:rPr>
        <w:t>Kui finantsolukord võimaldab, teostatakse suurem rekonstrueerimine ja lasteaedades Meelespea ja Mõmmik. Lasteaed Meelespea (ehitusaasta 1962, netopind 1072 m</w:t>
      </w:r>
      <w:r w:rsidRPr="00EE1073">
        <w:rPr>
          <w:rFonts w:ascii="Times New Roman" w:hAnsi="Times New Roman" w:cs="Times New Roman"/>
          <w:sz w:val="24"/>
          <w:szCs w:val="24"/>
          <w:vertAlign w:val="superscript"/>
        </w:rPr>
        <w:t>2</w:t>
      </w:r>
      <w:r w:rsidRPr="00EE1073">
        <w:rPr>
          <w:rFonts w:ascii="Times New Roman" w:hAnsi="Times New Roman" w:cs="Times New Roman"/>
          <w:sz w:val="24"/>
          <w:szCs w:val="24"/>
        </w:rPr>
        <w:t>) renoveeritakse ning katusekorrusele rajatakse täiendavad ruumid. Lasteaias Mõmmik (Ehitusaasta 1980, netopind 3441 m</w:t>
      </w:r>
      <w:r w:rsidRPr="00EE1073">
        <w:rPr>
          <w:rFonts w:ascii="Times New Roman" w:hAnsi="Times New Roman" w:cs="Times New Roman"/>
          <w:sz w:val="24"/>
          <w:szCs w:val="24"/>
          <w:vertAlign w:val="superscript"/>
        </w:rPr>
        <w:t>2</w:t>
      </w:r>
      <w:r w:rsidRPr="00EE1073">
        <w:rPr>
          <w:rFonts w:ascii="Times New Roman" w:hAnsi="Times New Roman" w:cs="Times New Roman"/>
          <w:sz w:val="24"/>
          <w:szCs w:val="24"/>
        </w:rPr>
        <w:t>) algab rekonstrueerimine 2027. aastal ning lõpeb pärast eelarvestrateegia perioodi 2028. aastal.</w:t>
      </w:r>
    </w:p>
    <w:p w14:paraId="3BA64775" w14:textId="5D3864BE" w:rsidR="00A56008" w:rsidRPr="00B11A3A" w:rsidRDefault="00EE1073" w:rsidP="00A56008">
      <w:pPr>
        <w:jc w:val="both"/>
        <w:rPr>
          <w:rFonts w:ascii="Times New Roman" w:hAnsi="Times New Roman" w:cs="Times New Roman"/>
          <w:sz w:val="24"/>
          <w:szCs w:val="24"/>
        </w:rPr>
      </w:pPr>
      <w:r w:rsidRPr="00EE1073">
        <w:rPr>
          <w:rFonts w:ascii="Tms Rmn" w:hAnsi="Tms Rmn" w:cs="Tms Rmn"/>
          <w:color w:val="000000"/>
          <w:sz w:val="24"/>
          <w:szCs w:val="24"/>
        </w:rPr>
        <w:t xml:space="preserve">Tartu viib aastatel 2019-2026 ellu rahvusvahelisele žüriile välja pakutud Euroopa kultuuripealinna tegevuskava. 2023-2027. aastal on kavandatav kultuuripealinna projekti kulude maht ligi 18,5 mln eurot, millest 7,3 mln eurot panustab toetusena Tartu linn. </w:t>
      </w:r>
      <w:proofErr w:type="spellStart"/>
      <w:r w:rsidRPr="00EE1073">
        <w:rPr>
          <w:rFonts w:ascii="Tms Rmn" w:hAnsi="Tms Rmn" w:cs="Tms Rmn"/>
          <w:color w:val="000000"/>
          <w:sz w:val="24"/>
          <w:szCs w:val="24"/>
        </w:rPr>
        <w:t>Välisrahastus</w:t>
      </w:r>
      <w:proofErr w:type="spellEnd"/>
      <w:r w:rsidRPr="00EE1073">
        <w:rPr>
          <w:rFonts w:ascii="Tms Rmn" w:hAnsi="Tms Rmn" w:cs="Tms Rmn"/>
          <w:color w:val="000000"/>
          <w:sz w:val="24"/>
          <w:szCs w:val="24"/>
        </w:rPr>
        <w:t xml:space="preserve"> on planeeritud nii riigilt, teistelt projektis osalevatelt Lõuna-Eesti kohalikelt omavalitsustelt, EL-ist kui ka erasektorist</w:t>
      </w:r>
      <w:r w:rsidR="00E30B7F">
        <w:rPr>
          <w:rFonts w:ascii="Tms Rmn" w:hAnsi="Tms Rmn" w:cs="Tms Rmn"/>
          <w:color w:val="000000"/>
          <w:sz w:val="24"/>
          <w:szCs w:val="24"/>
        </w:rPr>
        <w:t>.</w:t>
      </w:r>
      <w:r w:rsidR="00A56008" w:rsidRPr="00B11A3A">
        <w:rPr>
          <w:rFonts w:ascii="Times New Roman" w:hAnsi="Times New Roman" w:cs="Times New Roman"/>
          <w:sz w:val="24"/>
          <w:szCs w:val="24"/>
        </w:rPr>
        <w:t xml:space="preserve"> Eesmärgiks on saada parima programmiga Euroopa kultuuripealinnaks.</w:t>
      </w:r>
      <w:r w:rsidR="00E30B7F">
        <w:rPr>
          <w:rFonts w:ascii="Times New Roman" w:hAnsi="Times New Roman" w:cs="Times New Roman"/>
          <w:sz w:val="24"/>
          <w:szCs w:val="24"/>
        </w:rPr>
        <w:t xml:space="preserve"> </w:t>
      </w:r>
      <w:r w:rsidR="00E30B7F">
        <w:rPr>
          <w:rFonts w:ascii="Tms Rmn" w:hAnsi="Tms Rmn" w:cs="Tms Rmn"/>
          <w:color w:val="000000"/>
          <w:sz w:val="24"/>
          <w:szCs w:val="24"/>
        </w:rPr>
        <w:t>Kultuuripealinna projekti raames pööratakse suurt tähelepanu loodusharidusele, linnaaiandusele, pargialade ja linnalooduse ümberkujundamisele üldisemalt.</w:t>
      </w:r>
      <w:r w:rsidR="00A56008" w:rsidRPr="00B11A3A">
        <w:rPr>
          <w:rFonts w:ascii="Times New Roman" w:hAnsi="Times New Roman" w:cs="Times New Roman"/>
          <w:sz w:val="24"/>
          <w:szCs w:val="24"/>
        </w:rPr>
        <w:t xml:space="preserve"> Tartu Euroopa kultuuripealinna 2024 pärandit jääb kandma Südalinna kultuurikeskus, mille keskse telje moodustavad riigile kuuluv Tartu Kunstimuuseum ja linna hallatav Tartu Linnaraamatukogu.</w:t>
      </w:r>
    </w:p>
    <w:p w14:paraId="75102074" w14:textId="453C790B" w:rsidR="00E30B7F" w:rsidRDefault="00EE1073" w:rsidP="00A81FE6">
      <w:pPr>
        <w:jc w:val="both"/>
        <w:rPr>
          <w:rFonts w:ascii="Tms Rmn" w:hAnsi="Tms Rmn" w:cs="Tms Rmn"/>
          <w:color w:val="000000"/>
          <w:sz w:val="24"/>
          <w:szCs w:val="24"/>
        </w:rPr>
      </w:pPr>
      <w:r>
        <w:rPr>
          <w:rFonts w:ascii="Tms Rmn" w:hAnsi="Tms Rmn" w:cs="Tms Rmn"/>
          <w:color w:val="000000"/>
          <w:sz w:val="24"/>
          <w:szCs w:val="24"/>
        </w:rPr>
        <w:t>Olulised</w:t>
      </w:r>
      <w:r w:rsidR="00E30B7F">
        <w:rPr>
          <w:rFonts w:ascii="Tms Rmn" w:hAnsi="Tms Rmn" w:cs="Tms Rmn"/>
          <w:color w:val="000000"/>
          <w:sz w:val="24"/>
          <w:szCs w:val="24"/>
        </w:rPr>
        <w:t xml:space="preserve"> investeeringud tõotavad minna kliimaneutraalsuse saavutamiseks. Tartu valiti ainsa Eesti linnana Euroopa komisjoni missiooni „100 kliimaneutraalset ja tarka linna aastaks 2030“, mis toob kliimaneutraalsuse saavutamise eesmärgi energia- ja kliimakavas sätestatud 2050. aastast 20 aastat ettepoole. Üks olulisemaid tegevusi kliimaneutraalsuse eesmärgi saavutamiseks on olemasolevate hoonete ja naabruskondade renoveerimine kliimaneutraalseteks piirkondadeks. Ühe peamise tegevusena </w:t>
      </w:r>
      <w:proofErr w:type="spellStart"/>
      <w:r w:rsidR="00E30B7F">
        <w:rPr>
          <w:rFonts w:ascii="Tms Rmn" w:hAnsi="Tms Rmn" w:cs="Tms Rmn"/>
          <w:color w:val="000000"/>
          <w:sz w:val="24"/>
          <w:szCs w:val="24"/>
        </w:rPr>
        <w:t>autostumise</w:t>
      </w:r>
      <w:proofErr w:type="spellEnd"/>
      <w:r w:rsidR="00E30B7F">
        <w:rPr>
          <w:rFonts w:ascii="Tms Rmn" w:hAnsi="Tms Rmn" w:cs="Tms Rmn"/>
          <w:color w:val="000000"/>
          <w:sz w:val="24"/>
          <w:szCs w:val="24"/>
        </w:rPr>
        <w:t xml:space="preserve"> vähendamiseks on </w:t>
      </w:r>
      <w:r w:rsidR="00E30B7F">
        <w:rPr>
          <w:rFonts w:ascii="Tms Rmn" w:hAnsi="Tms Rmn" w:cs="Tms Rmn"/>
          <w:color w:val="000000"/>
          <w:sz w:val="24"/>
          <w:szCs w:val="24"/>
        </w:rPr>
        <w:lastRenderedPageBreak/>
        <w:t xml:space="preserve">planeeritud ehitada välja kogu linna ulatuses kahes etapis jalgrattateede võrgustik. Linna tagamaa paremaks sidumiseks linnaga ja </w:t>
      </w:r>
      <w:proofErr w:type="spellStart"/>
      <w:r w:rsidR="00E30B7F">
        <w:rPr>
          <w:rFonts w:ascii="Tms Rmn" w:hAnsi="Tms Rmn" w:cs="Tms Rmn"/>
          <w:color w:val="000000"/>
          <w:sz w:val="24"/>
          <w:szCs w:val="24"/>
        </w:rPr>
        <w:t>valglinnastumisest</w:t>
      </w:r>
      <w:proofErr w:type="spellEnd"/>
      <w:r w:rsidR="00E30B7F">
        <w:rPr>
          <w:rFonts w:ascii="Tms Rmn" w:hAnsi="Tms Rmn" w:cs="Tms Rmn"/>
          <w:color w:val="000000"/>
          <w:sz w:val="24"/>
          <w:szCs w:val="24"/>
        </w:rPr>
        <w:t xml:space="preserve"> tingitud stabiilselt kasvava autoliikluse vähendamiseks on kavas rajada suurima sõiduautode koormusega punktidesse linna piiril liikuvuskeskused. Tänavavalgustuse eesmärgiks on tõsta Tartu tänavavalgustuse energiaefektiivsust ning vähendada tänavavalgustuses tarbitava elektrienergia tootmisest tulenevat negatiivset keskkonnamõju.</w:t>
      </w:r>
    </w:p>
    <w:p w14:paraId="06B9F0E3" w14:textId="30EC2B50" w:rsidR="002725C8" w:rsidRPr="00B11A3A" w:rsidRDefault="00BC6632" w:rsidP="002725C8">
      <w:pPr>
        <w:jc w:val="both"/>
        <w:rPr>
          <w:rFonts w:ascii="Times New Roman" w:hAnsi="Times New Roman" w:cs="Times New Roman"/>
          <w:sz w:val="24"/>
          <w:szCs w:val="24"/>
        </w:rPr>
      </w:pPr>
      <w:r w:rsidRPr="00B11A3A">
        <w:rPr>
          <w:rFonts w:ascii="Times New Roman" w:hAnsi="Times New Roman" w:cs="Times New Roman"/>
          <w:sz w:val="24"/>
          <w:szCs w:val="24"/>
        </w:rPr>
        <w:t xml:space="preserve">Tähtsal kohal on tartlaste sotsiaalne kaitstus. </w:t>
      </w:r>
      <w:r w:rsidR="00EE1073" w:rsidRPr="00EE1073">
        <w:rPr>
          <w:rFonts w:ascii="Times New Roman" w:hAnsi="Times New Roman" w:cs="Times New Roman"/>
          <w:sz w:val="24"/>
          <w:szCs w:val="24"/>
        </w:rPr>
        <w:t>Tüve tänavale kavandatakse uue munitsipaalelamu ehitamist</w:t>
      </w:r>
      <w:r w:rsidR="00EE1073">
        <w:rPr>
          <w:rFonts w:ascii="Times New Roman" w:hAnsi="Times New Roman" w:cs="Times New Roman"/>
          <w:sz w:val="24"/>
          <w:szCs w:val="24"/>
        </w:rPr>
        <w:t xml:space="preserve">, </w:t>
      </w:r>
      <w:r w:rsidR="00EE1073" w:rsidRPr="00EE1073">
        <w:rPr>
          <w:rFonts w:ascii="Times New Roman" w:hAnsi="Times New Roman" w:cs="Times New Roman"/>
          <w:sz w:val="24"/>
          <w:szCs w:val="24"/>
        </w:rPr>
        <w:t>rekonstrueeritakse Tartu linna omandis olev elamu Annemõisa 12</w:t>
      </w:r>
      <w:r w:rsidR="00EE1073">
        <w:rPr>
          <w:rFonts w:ascii="Times New Roman" w:hAnsi="Times New Roman" w:cs="Times New Roman"/>
          <w:sz w:val="24"/>
          <w:szCs w:val="24"/>
        </w:rPr>
        <w:t xml:space="preserve"> hoone, mis</w:t>
      </w:r>
      <w:r w:rsidR="00EE1073" w:rsidRPr="00EE1073">
        <w:rPr>
          <w:rFonts w:ascii="Times New Roman" w:hAnsi="Times New Roman" w:cs="Times New Roman"/>
          <w:sz w:val="24"/>
          <w:szCs w:val="24"/>
        </w:rPr>
        <w:t xml:space="preserve"> on kasutuses vangistusest vabanenute rehabilitatsioonikeskusena</w:t>
      </w:r>
      <w:r w:rsidR="00EE1073">
        <w:rPr>
          <w:rFonts w:ascii="Times New Roman" w:hAnsi="Times New Roman" w:cs="Times New Roman"/>
          <w:sz w:val="24"/>
          <w:szCs w:val="24"/>
        </w:rPr>
        <w:t xml:space="preserve">, </w:t>
      </w:r>
      <w:r w:rsidR="00EE1073" w:rsidRPr="00EE1073">
        <w:rPr>
          <w:rFonts w:ascii="Times New Roman" w:hAnsi="Times New Roman" w:cs="Times New Roman"/>
          <w:sz w:val="24"/>
          <w:szCs w:val="24"/>
        </w:rPr>
        <w:t>Horizon programmist rahastuse saamisel renoveeritakse Nisu 2a sotsiaalmaja.</w:t>
      </w:r>
    </w:p>
    <w:p w14:paraId="5CC739EA" w14:textId="77777777" w:rsidR="00877A5C" w:rsidRPr="00B11A3A" w:rsidRDefault="00877A5C" w:rsidP="00A81FE6">
      <w:pPr>
        <w:jc w:val="both"/>
        <w:rPr>
          <w:rFonts w:ascii="Times New Roman" w:hAnsi="Times New Roman" w:cs="Times New Roman"/>
          <w:sz w:val="24"/>
          <w:szCs w:val="24"/>
        </w:rPr>
      </w:pPr>
    </w:p>
    <w:sectPr w:rsidR="00877A5C" w:rsidRPr="00B11A3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58272" w14:textId="77777777" w:rsidR="002725C8" w:rsidRDefault="002725C8" w:rsidP="006A4560">
      <w:pPr>
        <w:spacing w:after="0" w:line="240" w:lineRule="auto"/>
      </w:pPr>
      <w:r>
        <w:separator/>
      </w:r>
    </w:p>
  </w:endnote>
  <w:endnote w:type="continuationSeparator" w:id="0">
    <w:p w14:paraId="376F192F" w14:textId="77777777" w:rsidR="002725C8" w:rsidRDefault="002725C8" w:rsidP="006A4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C7F5E" w14:textId="77777777" w:rsidR="002725C8" w:rsidRDefault="002725C8" w:rsidP="006A4560">
      <w:pPr>
        <w:spacing w:after="0" w:line="240" w:lineRule="auto"/>
      </w:pPr>
      <w:r>
        <w:separator/>
      </w:r>
    </w:p>
  </w:footnote>
  <w:footnote w:type="continuationSeparator" w:id="0">
    <w:p w14:paraId="33E8D8AB" w14:textId="77777777" w:rsidR="002725C8" w:rsidRDefault="002725C8" w:rsidP="006A45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1FE6"/>
    <w:rsid w:val="0006477B"/>
    <w:rsid w:val="00104044"/>
    <w:rsid w:val="00202946"/>
    <w:rsid w:val="00246404"/>
    <w:rsid w:val="002725C8"/>
    <w:rsid w:val="00334424"/>
    <w:rsid w:val="0035176F"/>
    <w:rsid w:val="003A4E63"/>
    <w:rsid w:val="00400332"/>
    <w:rsid w:val="00401D6D"/>
    <w:rsid w:val="00462F86"/>
    <w:rsid w:val="00517224"/>
    <w:rsid w:val="00636C8A"/>
    <w:rsid w:val="006A4560"/>
    <w:rsid w:val="006E109E"/>
    <w:rsid w:val="007531FB"/>
    <w:rsid w:val="00755E55"/>
    <w:rsid w:val="007907CA"/>
    <w:rsid w:val="007C4C13"/>
    <w:rsid w:val="007E0108"/>
    <w:rsid w:val="008740B3"/>
    <w:rsid w:val="00877A5C"/>
    <w:rsid w:val="00894B08"/>
    <w:rsid w:val="009418B5"/>
    <w:rsid w:val="00A56008"/>
    <w:rsid w:val="00A81FE6"/>
    <w:rsid w:val="00B02DA5"/>
    <w:rsid w:val="00B11A3A"/>
    <w:rsid w:val="00BC6632"/>
    <w:rsid w:val="00BF5185"/>
    <w:rsid w:val="00C54130"/>
    <w:rsid w:val="00D15D4B"/>
    <w:rsid w:val="00DC2A94"/>
    <w:rsid w:val="00DC5DAC"/>
    <w:rsid w:val="00E30B7F"/>
    <w:rsid w:val="00E43212"/>
    <w:rsid w:val="00E67DB1"/>
    <w:rsid w:val="00EE1073"/>
    <w:rsid w:val="00F41A6D"/>
    <w:rsid w:val="00FE436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4262A"/>
  <w15:chartTrackingRefBased/>
  <w15:docId w15:val="{B3E0C954-7AF0-426C-BAA8-B5EC9D38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qFormat/>
    <w:rsid w:val="006A4560"/>
    <w:pPr>
      <w:suppressAutoHyphens/>
      <w:spacing w:after="0" w:line="240" w:lineRule="auto"/>
    </w:pPr>
    <w:rPr>
      <w:rFonts w:ascii="Times New Roman" w:eastAsia="Times New Roman" w:hAnsi="Times New Roman" w:cs="Times New Roman"/>
      <w:sz w:val="20"/>
      <w:szCs w:val="20"/>
      <w:lang w:val="en-GB" w:eastAsia="ar-SA"/>
    </w:rPr>
  </w:style>
  <w:style w:type="character" w:customStyle="1" w:styleId="FootnoteTextChar">
    <w:name w:val="Footnote Text Char"/>
    <w:basedOn w:val="DefaultParagraphFont"/>
    <w:link w:val="FootnoteText"/>
    <w:uiPriority w:val="99"/>
    <w:semiHidden/>
    <w:rsid w:val="006A4560"/>
    <w:rPr>
      <w:rFonts w:ascii="Times New Roman" w:eastAsia="Times New Roman" w:hAnsi="Times New Roman" w:cs="Times New Roman"/>
      <w:sz w:val="20"/>
      <w:szCs w:val="20"/>
      <w:lang w:val="en-GB" w:eastAsia="ar-SA"/>
    </w:rPr>
  </w:style>
  <w:style w:type="character" w:styleId="FootnoteReference">
    <w:name w:val="footnote reference"/>
    <w:basedOn w:val="DefaultParagraphFont"/>
    <w:uiPriority w:val="99"/>
    <w:semiHidden/>
    <w:unhideWhenUsed/>
    <w:rsid w:val="006A4560"/>
    <w:rPr>
      <w:vertAlign w:val="superscript"/>
    </w:rPr>
  </w:style>
  <w:style w:type="table" w:styleId="TableGrid">
    <w:name w:val="Table Grid"/>
    <w:basedOn w:val="TableNormal"/>
    <w:uiPriority w:val="39"/>
    <w:rsid w:val="00E67D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97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2" Type="http://schemas.openxmlformats.org/officeDocument/2006/relationships/oleObject" Target="file:///\\fail.tartulv.ee\os$\ro\Osakond\Indrek\strateegia\2024-2027\L&#245;ppversioonid\Tartu%20linn.xls"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fail.tartulv.ee\os$\ro\Osakond\Indrek\strateegia\2024-2027\L&#245;ppversioonid\Tartu%20linn.xls"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fail.tartulv.ee\os$\ro\Osakond\Indrek\strateegia\2024-2027\L&#245;ppversioonid\Tartu%20linn.xls"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Graafikud!$A$20</c:f>
              <c:strCache>
                <c:ptCount val="1"/>
                <c:pt idx="0">
                  <c:v>Põhitegevuse tulem</c:v>
                </c:pt>
              </c:strCache>
            </c:strRef>
          </c:tx>
          <c:spPr>
            <a:solidFill>
              <a:srgbClr val="4F81BD"/>
            </a:solidFill>
            <a:ln w="25400">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Graafikud!$B$19:$G$19</c:f>
              <c:numCache>
                <c:formatCode>General</c:formatCode>
                <c:ptCount val="6"/>
                <c:pt idx="0">
                  <c:v>2022</c:v>
                </c:pt>
                <c:pt idx="1">
                  <c:v>2023</c:v>
                </c:pt>
                <c:pt idx="2">
                  <c:v>2024</c:v>
                </c:pt>
                <c:pt idx="3">
                  <c:v>2025</c:v>
                </c:pt>
                <c:pt idx="4">
                  <c:v>2026</c:v>
                </c:pt>
                <c:pt idx="5">
                  <c:v>2027</c:v>
                </c:pt>
              </c:numCache>
            </c:numRef>
          </c:cat>
          <c:val>
            <c:numRef>
              <c:f>Graafikud!$B$20:$G$20</c:f>
              <c:numCache>
                <c:formatCode>#,##0</c:formatCode>
                <c:ptCount val="6"/>
                <c:pt idx="0">
                  <c:v>16.279325819999968</c:v>
                </c:pt>
                <c:pt idx="1">
                  <c:v>5.3947300000000098</c:v>
                </c:pt>
                <c:pt idx="2">
                  <c:v>11.274999999999977</c:v>
                </c:pt>
                <c:pt idx="3">
                  <c:v>18.188999999999993</c:v>
                </c:pt>
                <c:pt idx="4">
                  <c:v>22.315999999999974</c:v>
                </c:pt>
                <c:pt idx="5">
                  <c:v>26.158000000000015</c:v>
                </c:pt>
              </c:numCache>
            </c:numRef>
          </c:val>
          <c:extLst>
            <c:ext xmlns:c16="http://schemas.microsoft.com/office/drawing/2014/chart" uri="{C3380CC4-5D6E-409C-BE32-E72D297353CC}">
              <c16:uniqueId val="{00000000-6463-4833-8FD7-0E0FA9196632}"/>
            </c:ext>
          </c:extLst>
        </c:ser>
        <c:ser>
          <c:idx val="1"/>
          <c:order val="1"/>
          <c:tx>
            <c:strRef>
              <c:f>Graafikud!$A$21</c:f>
              <c:strCache>
                <c:ptCount val="1"/>
                <c:pt idx="0">
                  <c:v>Investeerimistegevuse tulem</c:v>
                </c:pt>
              </c:strCache>
            </c:strRef>
          </c:tx>
          <c:spPr>
            <a:solidFill>
              <a:srgbClr val="C0504D"/>
            </a:solidFill>
            <a:ln w="25400">
              <a:noFill/>
            </a:ln>
          </c:spPr>
          <c:invertIfNegative val="0"/>
          <c:dLbls>
            <c:spPr>
              <a:noFill/>
              <a:ln>
                <a:noFill/>
              </a:ln>
              <a:effectLst/>
            </c:spPr>
            <c:txPr>
              <a:bodyPr wrap="square" lIns="38100" tIns="19050" rIns="38100" bIns="19050" anchor="ctr">
                <a:spAutoFit/>
              </a:bodyPr>
              <a:lstStyle/>
              <a:p>
                <a:pPr>
                  <a:defRPr>
                    <a:solidFill>
                      <a:schemeClr val="accent2">
                        <a:lumMod val="50000"/>
                      </a:schemeClr>
                    </a:solidFill>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Graafikud!$B$19:$G$19</c:f>
              <c:numCache>
                <c:formatCode>General</c:formatCode>
                <c:ptCount val="6"/>
                <c:pt idx="0">
                  <c:v>2022</c:v>
                </c:pt>
                <c:pt idx="1">
                  <c:v>2023</c:v>
                </c:pt>
                <c:pt idx="2">
                  <c:v>2024</c:v>
                </c:pt>
                <c:pt idx="3">
                  <c:v>2025</c:v>
                </c:pt>
                <c:pt idx="4">
                  <c:v>2026</c:v>
                </c:pt>
                <c:pt idx="5">
                  <c:v>2027</c:v>
                </c:pt>
              </c:numCache>
            </c:numRef>
          </c:cat>
          <c:val>
            <c:numRef>
              <c:f>Graafikud!$B$21:$G$21</c:f>
              <c:numCache>
                <c:formatCode>#,##0</c:formatCode>
                <c:ptCount val="6"/>
                <c:pt idx="0">
                  <c:v>-29.074221279999993</c:v>
                </c:pt>
                <c:pt idx="1">
                  <c:v>-45.518267000000002</c:v>
                </c:pt>
                <c:pt idx="2">
                  <c:v>-40.320999999999998</c:v>
                </c:pt>
                <c:pt idx="3">
                  <c:v>-31.349</c:v>
                </c:pt>
                <c:pt idx="4">
                  <c:v>-24.925999999999998</c:v>
                </c:pt>
                <c:pt idx="5">
                  <c:v>-48.466999999999999</c:v>
                </c:pt>
              </c:numCache>
            </c:numRef>
          </c:val>
          <c:extLst>
            <c:ext xmlns:c16="http://schemas.microsoft.com/office/drawing/2014/chart" uri="{C3380CC4-5D6E-409C-BE32-E72D297353CC}">
              <c16:uniqueId val="{00000001-6463-4833-8FD7-0E0FA9196632}"/>
            </c:ext>
          </c:extLst>
        </c:ser>
        <c:dLbls>
          <c:showLegendKey val="0"/>
          <c:showVal val="0"/>
          <c:showCatName val="0"/>
          <c:showSerName val="0"/>
          <c:showPercent val="0"/>
          <c:showBubbleSize val="0"/>
        </c:dLbls>
        <c:gapWidth val="219"/>
        <c:overlap val="-27"/>
        <c:axId val="1487390383"/>
        <c:axId val="1"/>
      </c:barChart>
      <c:lineChart>
        <c:grouping val="standard"/>
        <c:varyColors val="0"/>
        <c:ser>
          <c:idx val="2"/>
          <c:order val="2"/>
          <c:tx>
            <c:strRef>
              <c:f>Graafikud!$A$22</c:f>
              <c:strCache>
                <c:ptCount val="1"/>
                <c:pt idx="0">
                  <c:v>Eelarve tulem</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solidFill>
                <a:schemeClr val="bg1">
                  <a:alpha val="78000"/>
                </a:schemeClr>
              </a:solidFill>
              <a:ln w="25400">
                <a:noFill/>
              </a:ln>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Graafikud!$B$19:$G$19</c:f>
              <c:numCache>
                <c:formatCode>General</c:formatCode>
                <c:ptCount val="6"/>
                <c:pt idx="0">
                  <c:v>2022</c:v>
                </c:pt>
                <c:pt idx="1">
                  <c:v>2023</c:v>
                </c:pt>
                <c:pt idx="2">
                  <c:v>2024</c:v>
                </c:pt>
                <c:pt idx="3">
                  <c:v>2025</c:v>
                </c:pt>
                <c:pt idx="4">
                  <c:v>2026</c:v>
                </c:pt>
                <c:pt idx="5">
                  <c:v>2027</c:v>
                </c:pt>
              </c:numCache>
            </c:numRef>
          </c:cat>
          <c:val>
            <c:numRef>
              <c:f>Graafikud!$B$22:$G$22</c:f>
              <c:numCache>
                <c:formatCode>#,##0</c:formatCode>
                <c:ptCount val="6"/>
                <c:pt idx="0">
                  <c:v>-12.794895460000024</c:v>
                </c:pt>
                <c:pt idx="1">
                  <c:v>-40.123536999999992</c:v>
                </c:pt>
                <c:pt idx="2">
                  <c:v>-29.046000000000021</c:v>
                </c:pt>
                <c:pt idx="3">
                  <c:v>-13.160000000000007</c:v>
                </c:pt>
                <c:pt idx="4">
                  <c:v>-2.6100000000000243</c:v>
                </c:pt>
                <c:pt idx="5">
                  <c:v>-22.308999999999983</c:v>
                </c:pt>
              </c:numCache>
            </c:numRef>
          </c:val>
          <c:smooth val="0"/>
          <c:extLst>
            <c:ext xmlns:c16="http://schemas.microsoft.com/office/drawing/2014/chart" uri="{C3380CC4-5D6E-409C-BE32-E72D297353CC}">
              <c16:uniqueId val="{00000002-6463-4833-8FD7-0E0FA9196632}"/>
            </c:ext>
          </c:extLst>
        </c:ser>
        <c:dLbls>
          <c:showLegendKey val="0"/>
          <c:showVal val="0"/>
          <c:showCatName val="0"/>
          <c:showSerName val="0"/>
          <c:showPercent val="0"/>
          <c:showBubbleSize val="0"/>
        </c:dLbls>
        <c:marker val="1"/>
        <c:smooth val="0"/>
        <c:axId val="1487390383"/>
        <c:axId val="1"/>
      </c:lineChart>
      <c:catAx>
        <c:axId val="1487390383"/>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
        <c:crosses val="autoZero"/>
        <c:auto val="1"/>
        <c:lblAlgn val="ctr"/>
        <c:lblOffset val="100"/>
        <c:noMultiLvlLbl val="0"/>
      </c:catAx>
      <c:valAx>
        <c:axId val="1"/>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487390383"/>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noFill/>
    <a:ln w="9525" cap="flat" cmpd="sng" algn="ctr">
      <a:noFill/>
      <a:round/>
    </a:ln>
    <a:effectLst/>
  </c:spPr>
  <c:txPr>
    <a:bodyPr/>
    <a:lstStyle/>
    <a:p>
      <a:pPr>
        <a:defRPr/>
      </a:pPr>
      <a:endParaRPr lang="et-EE"/>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Graafikud!$A$2</c:f>
              <c:strCache>
                <c:ptCount val="1"/>
                <c:pt idx="0">
                  <c:v>Põhitegevuse tulud</c:v>
                </c:pt>
              </c:strCache>
            </c:strRef>
          </c:tx>
          <c:spPr>
            <a:solidFill>
              <a:srgbClr val="4F81BD"/>
            </a:solidFill>
            <a:ln w="25400">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Graafikud!$B$1:$G$1</c:f>
              <c:numCache>
                <c:formatCode>General</c:formatCode>
                <c:ptCount val="6"/>
                <c:pt idx="0">
                  <c:v>2022</c:v>
                </c:pt>
                <c:pt idx="1">
                  <c:v>2023</c:v>
                </c:pt>
                <c:pt idx="2">
                  <c:v>2024</c:v>
                </c:pt>
                <c:pt idx="3">
                  <c:v>2025</c:v>
                </c:pt>
                <c:pt idx="4">
                  <c:v>2026</c:v>
                </c:pt>
                <c:pt idx="5">
                  <c:v>2027</c:v>
                </c:pt>
              </c:numCache>
            </c:numRef>
          </c:cat>
          <c:val>
            <c:numRef>
              <c:f>Graafikud!$B$2:$G$2</c:f>
              <c:numCache>
                <c:formatCode>#,##0</c:formatCode>
                <c:ptCount val="6"/>
                <c:pt idx="0">
                  <c:v>203.47230596999998</c:v>
                </c:pt>
                <c:pt idx="1">
                  <c:v>222.11143200000001</c:v>
                </c:pt>
                <c:pt idx="2">
                  <c:v>240.07499999999999</c:v>
                </c:pt>
                <c:pt idx="3">
                  <c:v>251.989</c:v>
                </c:pt>
                <c:pt idx="4">
                  <c:v>263.11599999999999</c:v>
                </c:pt>
                <c:pt idx="5">
                  <c:v>274.95800000000003</c:v>
                </c:pt>
              </c:numCache>
            </c:numRef>
          </c:val>
          <c:extLst>
            <c:ext xmlns:c16="http://schemas.microsoft.com/office/drawing/2014/chart" uri="{C3380CC4-5D6E-409C-BE32-E72D297353CC}">
              <c16:uniqueId val="{00000000-2B70-4C4E-A932-DC9411997B93}"/>
            </c:ext>
          </c:extLst>
        </c:ser>
        <c:ser>
          <c:idx val="1"/>
          <c:order val="1"/>
          <c:tx>
            <c:strRef>
              <c:f>Graafikud!$A$3</c:f>
              <c:strCache>
                <c:ptCount val="1"/>
                <c:pt idx="0">
                  <c:v>Põhitegevuse kulud</c:v>
                </c:pt>
              </c:strCache>
            </c:strRef>
          </c:tx>
          <c:spPr>
            <a:solidFill>
              <a:srgbClr val="C0504D"/>
            </a:solidFill>
            <a:ln w="25400">
              <a:noFill/>
            </a:ln>
          </c:spPr>
          <c:invertIfNegative val="0"/>
          <c:dLbls>
            <c:spPr>
              <a:noFill/>
              <a:ln>
                <a:noFill/>
              </a:ln>
              <a:effectLst/>
            </c:spPr>
            <c:txPr>
              <a:bodyPr wrap="square" lIns="38100" tIns="19050" rIns="38100" bIns="19050" anchor="ctr">
                <a:spAutoFit/>
              </a:bodyPr>
              <a:lstStyle/>
              <a:p>
                <a:pPr>
                  <a:defRPr>
                    <a:solidFill>
                      <a:schemeClr val="accent2">
                        <a:lumMod val="50000"/>
                      </a:schemeClr>
                    </a:solidFill>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Graafikud!$B$1:$G$1</c:f>
              <c:numCache>
                <c:formatCode>General</c:formatCode>
                <c:ptCount val="6"/>
                <c:pt idx="0">
                  <c:v>2022</c:v>
                </c:pt>
                <c:pt idx="1">
                  <c:v>2023</c:v>
                </c:pt>
                <c:pt idx="2">
                  <c:v>2024</c:v>
                </c:pt>
                <c:pt idx="3">
                  <c:v>2025</c:v>
                </c:pt>
                <c:pt idx="4">
                  <c:v>2026</c:v>
                </c:pt>
                <c:pt idx="5">
                  <c:v>2027</c:v>
                </c:pt>
              </c:numCache>
            </c:numRef>
          </c:cat>
          <c:val>
            <c:numRef>
              <c:f>Graafikud!$B$3:$G$3</c:f>
              <c:numCache>
                <c:formatCode>#,##0</c:formatCode>
                <c:ptCount val="6"/>
                <c:pt idx="0">
                  <c:v>187.19298015000001</c:v>
                </c:pt>
                <c:pt idx="1">
                  <c:v>216.716702</c:v>
                </c:pt>
                <c:pt idx="2">
                  <c:v>228.8</c:v>
                </c:pt>
                <c:pt idx="3">
                  <c:v>233.8</c:v>
                </c:pt>
                <c:pt idx="4">
                  <c:v>240.8</c:v>
                </c:pt>
                <c:pt idx="5">
                  <c:v>248.8</c:v>
                </c:pt>
              </c:numCache>
            </c:numRef>
          </c:val>
          <c:extLst>
            <c:ext xmlns:c16="http://schemas.microsoft.com/office/drawing/2014/chart" uri="{C3380CC4-5D6E-409C-BE32-E72D297353CC}">
              <c16:uniqueId val="{00000001-2B70-4C4E-A932-DC9411997B93}"/>
            </c:ext>
          </c:extLst>
        </c:ser>
        <c:dLbls>
          <c:showLegendKey val="0"/>
          <c:showVal val="0"/>
          <c:showCatName val="0"/>
          <c:showSerName val="0"/>
          <c:showPercent val="0"/>
          <c:showBubbleSize val="0"/>
        </c:dLbls>
        <c:gapWidth val="219"/>
        <c:overlap val="-27"/>
        <c:axId val="1486327503"/>
        <c:axId val="1"/>
      </c:barChart>
      <c:lineChart>
        <c:grouping val="stacked"/>
        <c:varyColors val="0"/>
        <c:ser>
          <c:idx val="2"/>
          <c:order val="2"/>
          <c:tx>
            <c:strRef>
              <c:f>Graafikud!$A$4</c:f>
              <c:strCache>
                <c:ptCount val="1"/>
                <c:pt idx="0">
                  <c:v>Põhitegevuse tulem</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spPr>
              <a:solidFill>
                <a:schemeClr val="bg1">
                  <a:lumMod val="95000"/>
                  <a:alpha val="78000"/>
                </a:schemeClr>
              </a:solidFill>
              <a:ln w="25400">
                <a:noFill/>
              </a:ln>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Graafikud!$B$1:$G$1</c:f>
              <c:numCache>
                <c:formatCode>General</c:formatCode>
                <c:ptCount val="6"/>
                <c:pt idx="0">
                  <c:v>2022</c:v>
                </c:pt>
                <c:pt idx="1">
                  <c:v>2023</c:v>
                </c:pt>
                <c:pt idx="2">
                  <c:v>2024</c:v>
                </c:pt>
                <c:pt idx="3">
                  <c:v>2025</c:v>
                </c:pt>
                <c:pt idx="4">
                  <c:v>2026</c:v>
                </c:pt>
                <c:pt idx="5">
                  <c:v>2027</c:v>
                </c:pt>
              </c:numCache>
            </c:numRef>
          </c:cat>
          <c:val>
            <c:numRef>
              <c:f>Graafikud!$B$4:$G$4</c:f>
              <c:numCache>
                <c:formatCode>#,##0</c:formatCode>
                <c:ptCount val="6"/>
                <c:pt idx="0">
                  <c:v>16.279325819999968</c:v>
                </c:pt>
                <c:pt idx="1">
                  <c:v>5.3947300000000098</c:v>
                </c:pt>
                <c:pt idx="2">
                  <c:v>11.274999999999977</c:v>
                </c:pt>
                <c:pt idx="3">
                  <c:v>18.188999999999993</c:v>
                </c:pt>
                <c:pt idx="4">
                  <c:v>22.315999999999974</c:v>
                </c:pt>
                <c:pt idx="5">
                  <c:v>26.158000000000015</c:v>
                </c:pt>
              </c:numCache>
            </c:numRef>
          </c:val>
          <c:smooth val="0"/>
          <c:extLst>
            <c:ext xmlns:c16="http://schemas.microsoft.com/office/drawing/2014/chart" uri="{C3380CC4-5D6E-409C-BE32-E72D297353CC}">
              <c16:uniqueId val="{00000002-2B70-4C4E-A932-DC9411997B93}"/>
            </c:ext>
          </c:extLst>
        </c:ser>
        <c:dLbls>
          <c:showLegendKey val="0"/>
          <c:showVal val="0"/>
          <c:showCatName val="0"/>
          <c:showSerName val="0"/>
          <c:showPercent val="0"/>
          <c:showBubbleSize val="0"/>
        </c:dLbls>
        <c:marker val="1"/>
        <c:smooth val="0"/>
        <c:axId val="1486327503"/>
        <c:axId val="1"/>
      </c:lineChart>
      <c:catAx>
        <c:axId val="1486327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
        <c:crosses val="autoZero"/>
        <c:auto val="1"/>
        <c:lblAlgn val="ctr"/>
        <c:lblOffset val="100"/>
        <c:noMultiLvlLbl val="0"/>
      </c:catAx>
      <c:valAx>
        <c:axId val="1"/>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486327503"/>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noFill/>
    <a:ln w="9525" cap="flat" cmpd="sng" algn="ctr">
      <a:noFill/>
      <a:round/>
    </a:ln>
    <a:effectLst/>
  </c:spPr>
  <c:txPr>
    <a:bodyPr/>
    <a:lstStyle/>
    <a:p>
      <a:pPr>
        <a:defRPr/>
      </a:pPr>
      <a:endParaRPr lang="et-EE"/>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Graafikud!$A$42</c:f>
              <c:strCache>
                <c:ptCount val="1"/>
                <c:pt idx="0">
                  <c:v>Netovõlakoormus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Graafikud!$B$41:$G$41</c:f>
              <c:numCache>
                <c:formatCode>General</c:formatCode>
                <c:ptCount val="6"/>
                <c:pt idx="0">
                  <c:v>2022</c:v>
                </c:pt>
                <c:pt idx="1">
                  <c:v>2023</c:v>
                </c:pt>
                <c:pt idx="2">
                  <c:v>2024</c:v>
                </c:pt>
                <c:pt idx="3">
                  <c:v>2025</c:v>
                </c:pt>
                <c:pt idx="4">
                  <c:v>2026</c:v>
                </c:pt>
                <c:pt idx="5">
                  <c:v>2027</c:v>
                </c:pt>
              </c:numCache>
            </c:numRef>
          </c:cat>
          <c:val>
            <c:numRef>
              <c:f>Graafikud!$B$42:$G$42</c:f>
              <c:numCache>
                <c:formatCode>0</c:formatCode>
                <c:ptCount val="6"/>
                <c:pt idx="0">
                  <c:v>78.527566419999999</c:v>
                </c:pt>
                <c:pt idx="1">
                  <c:v>118.62261541999999</c:v>
                </c:pt>
                <c:pt idx="2">
                  <c:v>147.66861541999998</c:v>
                </c:pt>
                <c:pt idx="3">
                  <c:v>160.82861541999998</c:v>
                </c:pt>
                <c:pt idx="4">
                  <c:v>163.43861541999999</c:v>
                </c:pt>
                <c:pt idx="5">
                  <c:v>185.74761541999999</c:v>
                </c:pt>
              </c:numCache>
            </c:numRef>
          </c:val>
          <c:smooth val="0"/>
          <c:extLst>
            <c:ext xmlns:c16="http://schemas.microsoft.com/office/drawing/2014/chart" uri="{C3380CC4-5D6E-409C-BE32-E72D297353CC}">
              <c16:uniqueId val="{00000000-C0E7-4A7E-83BB-D73C6F5DFCB3}"/>
            </c:ext>
          </c:extLst>
        </c:ser>
        <c:ser>
          <c:idx val="1"/>
          <c:order val="1"/>
          <c:tx>
            <c:strRef>
              <c:f>Graafikud!$A$43</c:f>
              <c:strCache>
                <c:ptCount val="1"/>
                <c:pt idx="0">
                  <c:v>Netovõlakoormuse ülemmäär</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w="25400">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accent2">
                        <a:lumMod val="50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Graafikud!$B$41:$G$41</c:f>
              <c:numCache>
                <c:formatCode>General</c:formatCode>
                <c:ptCount val="6"/>
                <c:pt idx="0">
                  <c:v>2022</c:v>
                </c:pt>
                <c:pt idx="1">
                  <c:v>2023</c:v>
                </c:pt>
                <c:pt idx="2">
                  <c:v>2024</c:v>
                </c:pt>
                <c:pt idx="3">
                  <c:v>2025</c:v>
                </c:pt>
                <c:pt idx="4">
                  <c:v>2026</c:v>
                </c:pt>
                <c:pt idx="5">
                  <c:v>2027</c:v>
                </c:pt>
              </c:numCache>
            </c:numRef>
          </c:cat>
          <c:val>
            <c:numRef>
              <c:f>Graafikud!$B$43:$G$43</c:f>
              <c:numCache>
                <c:formatCode>0</c:formatCode>
                <c:ptCount val="6"/>
                <c:pt idx="0">
                  <c:v>171.18504819999964</c:v>
                </c:pt>
                <c:pt idx="1">
                  <c:v>177.68914560000002</c:v>
                </c:pt>
                <c:pt idx="2">
                  <c:v>192.06</c:v>
                </c:pt>
                <c:pt idx="3">
                  <c:v>188.99175</c:v>
                </c:pt>
                <c:pt idx="4">
                  <c:v>184.928</c:v>
                </c:pt>
                <c:pt idx="5">
                  <c:v>188.70599999999999</c:v>
                </c:pt>
              </c:numCache>
            </c:numRef>
          </c:val>
          <c:smooth val="0"/>
          <c:extLst>
            <c:ext xmlns:c16="http://schemas.microsoft.com/office/drawing/2014/chart" uri="{C3380CC4-5D6E-409C-BE32-E72D297353CC}">
              <c16:uniqueId val="{00000001-C0E7-4A7E-83BB-D73C6F5DFCB3}"/>
            </c:ext>
          </c:extLst>
        </c:ser>
        <c:dLbls>
          <c:showLegendKey val="0"/>
          <c:showVal val="0"/>
          <c:showCatName val="0"/>
          <c:showSerName val="0"/>
          <c:showPercent val="0"/>
          <c:showBubbleSize val="0"/>
        </c:dLbls>
        <c:marker val="1"/>
        <c:smooth val="0"/>
        <c:axId val="1487385103"/>
        <c:axId val="1"/>
      </c:lineChart>
      <c:catAx>
        <c:axId val="14873851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
        <c:crosses val="autoZero"/>
        <c:auto val="1"/>
        <c:lblAlgn val="ctr"/>
        <c:lblOffset val="100"/>
        <c:noMultiLvlLbl val="0"/>
      </c:catAx>
      <c:valAx>
        <c:axId val="1"/>
        <c:scaling>
          <c:orientation val="minMax"/>
        </c:scaling>
        <c:delete val="1"/>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crossAx val="1487385103"/>
        <c:crosses val="autoZero"/>
        <c:crossBetween val="between"/>
      </c:valAx>
      <c:spPr>
        <a:noFill/>
        <a:ln w="25400">
          <a:noFill/>
        </a:ln>
      </c:spPr>
    </c:plotArea>
    <c:legend>
      <c:legendPos val="b"/>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noFill/>
    <a:ln w="9525" cap="flat" cmpd="sng" algn="ctr">
      <a:noFill/>
      <a:round/>
    </a:ln>
    <a:effectLst/>
  </c:spPr>
  <c:txPr>
    <a:bodyPr/>
    <a:lstStyle/>
    <a:p>
      <a:pPr>
        <a:defRPr/>
      </a:pPr>
      <a:endParaRPr lang="et-EE"/>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C03E0-7965-40B6-9D64-4E80C9167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5</Pages>
  <Words>1524</Words>
  <Characters>8844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Indrek Kuusk</dc:creator>
  <cp:keywords/>
  <dc:description/>
  <cp:lastModifiedBy>Indrek Kuusk</cp:lastModifiedBy>
  <cp:revision>25</cp:revision>
  <dcterms:created xsi:type="dcterms:W3CDTF">2021-06-09T09:49:00Z</dcterms:created>
  <dcterms:modified xsi:type="dcterms:W3CDTF">2024-01-12T15:32:00Z</dcterms:modified>
</cp:coreProperties>
</file>